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RVWZPauschBeitrV — Inkrafttreten</w:t>
      </w:r>
    </w:p>
    <w:p>
      <w:r>
        <w:rPr>
          <w:color w:val="555555"/>
          <w:sz w:val="18"/>
        </w:rPr>
        <w:t xml:space="preserve">RV-Wehr- und Zivildienstpauschalbeitragsverordnung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8 RVWZPauschBeitrV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https://recht.nulegal.eu/gesetze/RVWZPauschBeitrV/8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