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RVVerkG — Verordnungsermächtigung</w:t>
      </w:r>
    </w:p>
    <w:p>
      <w:r>
        <w:rPr>
          <w:color w:val="555555"/>
          <w:sz w:val="18"/>
        </w:rPr>
        <w:t xml:space="preserve">Verkündungs- und Bekanntmachungsgesetz</w:t>
      </w:r>
    </w:p>
    <w:p>
      <w:r>
        <w:rPr>
          <w:color w:val="555555"/>
          <w:sz w:val="18"/>
        </w:rPr>
        <w:t xml:space="preserve">Historische Fassung: Stand 10.06.2019 bis 01.01.2023. Dies ist nicht die aktuelle Fassung.</w:t>
      </w:r>
    </w:p>
    <w:p>
      <w:r>
        <w:t xml:space="preserve">Das Bundesministerium der Justiz und für Verbraucherschutz wird ermächtigt, durch Rechtsverordnung ohne Zustimmung des Bundesrates Näheres zum Verfahren der Verkündungen und der Bekanntmachungen im amtlichen Teil des Bundesanzeigers, zu den Anforderungen an die Dokumente und zur Archivierung zu regeln sowie Sicherheitsanforderungen für die Verkündung und Bekanntmachung festzulegen. Gleiches gilt für die Ersatzverkündung und Ersatzbekanntmachung.</w:t>
      </w:r>
    </w:p>
    <w:p>
      <w:r>
        <w:rPr>
          <w:color w:val="555555"/>
          <w:sz w:val="17"/>
        </w:rPr>
        <w:t xml:space="preserve">Zitiervorschlag: § 9 RVVerkG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https://recht.nulegal.eu/gesetze/RVVerkG/9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