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RVOrgRefÜG — Übergangsregelungen zu den Selbstverwaltungsorganen und der Geschäftsführung der Deutschen Rentenversicherung Knappschaft-Bahn-See</w:t>
      </w:r>
    </w:p>
    <w:p>
      <w:r>
        <w:rPr>
          <w:color w:val="555555"/>
          <w:sz w:val="18"/>
        </w:rPr>
        <w:t xml:space="preserve">Gesetz zu Übergangsregelungen zur Organisationsreform in der gesetzlichen Rentenversicherung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Bis zum Ablauf der am 1. Oktober 2005 laufenden Wahlperiode richtet sich die Bildung der Selbstverwaltungsorgane und der Geschäftsführung sowie die Beschlussfassung in den Selbstverwaltungsorganen der Deutschen Rentenversicherung Knappschaft-Bahn-See abweichend von den Vorschriften des Vierten Abschnitts des Vierten Buches Sozialgesetzbuch nach den §§ 6 bis 10.</w:t>
      </w:r>
    </w:p>
    <w:p>
      <w:r>
        <w:rPr>
          <w:color w:val="555555"/>
          <w:sz w:val="17"/>
        </w:rPr>
        <w:t xml:space="preserve">Zitiervorschlag: § 5 RVOrgRefÜG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https://recht.nulegal.eu/gesetze/RVOrgRef%C3%9CG/5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