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RVOrgRefÜG — Beschäftigte der Auskunfts- und Beratungsstellen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der Bundesversicherungsanstalt für Angestellte in den Auskunfts- und Beratungsstellen, die zuletzt Aufgaben im Auskunfts- und Beratungsdienst wahrgenommen haben und gemäß Absatz 4 bestimmt werden, treten nach den §§ 134, 135 und 136 Abs. 1 des Bundesbeamtengesetzes in den Dienst des für die jeweilige Auskunfts- und Beratungsstelle zuständigen Regionalträgers der gesetzlichen Rentenversicherung über.</w:t>
      </w:r>
    </w:p>
    <w:p>
      <w:r>
        <w:t xml:space="preserve">(2) Der jeweils für die Auskunfts- und Beratungsstellen zuständige Regionalträger der gesetzlichen Rentenversicherung tritt in die Arbeitsverhältnisse ein, die zwischen der Deutschen Rentenversicherung Bund und in ihrem Zuständigkeitsbereich bei den Auskunfts- und Beratungsstellen beschäftigten Arbeitnehmerinnen und Arbeitnehmern, die zuletzt Aufgaben im Auskunfts- und Beratungsdienst wahrgenommen haben und gemäß Absatz 4 bestimmt werden, bestehen.</w:t>
      </w:r>
    </w:p>
    <w:p>
      <w:r>
        <w:t xml:space="preserve">(3) Die in einem Beschäftigungsverhältnis zur Deutschen Rentenversicherung Bund verbrachten Zeiten gelten bei der Anwendung beamtenrechtlicher einschließlich besoldungs- und versorgungsrechtlicher Vorschriften und tarifvertraglicher Regelungen bei dem jeweiligen Regionalträger als bei ihm verbrachte Zeiten.</w:t>
      </w:r>
    </w:p>
    <w:p>
      <w:r>
        <w:t xml:space="preserve">(4) Die Deutsche Rentenversicherung Bund verabschiedet bis zum 30. Juni 2006 ein verbindliches Rahmenkonzept zur Umsetzung des Personalübergangs und der weiteren organisatorischen Fragen, die mit dem Übergang des Auskunfts- und Beratungsdienstes verbunden sind, mit der Maßgabe, dass der Übergang bis zum Ablauf der ersten Wahlperiode der Selbstverwaltung der Deutschen Rentenversicherung Bund abgeschlossen ist.</w:t>
      </w:r>
    </w:p>
    <w:p>
      <w:r>
        <w:rPr>
          <w:color w:val="555555"/>
          <w:sz w:val="17"/>
        </w:rPr>
        <w:t xml:space="preserve">Zitiervorschlag: § 3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