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RVOrgRefÜG — Bundesvertreterversammlung der Deutschen Rentenversicherung Bund</w:t>
      </w:r>
    </w:p>
    <w:p>
      <w:r>
        <w:rPr>
          <w:color w:val="555555"/>
          <w:sz w:val="18"/>
        </w:rPr>
        <w:t xml:space="preserve">Gesetz zu Übergangsregelungen zur Organisationsreform in der gesetzlichen Rentenversicherung</w:t>
      </w:r>
    </w:p>
    <w:p>
      <w:r>
        <w:rPr>
          <w:color w:val="555555"/>
          <w:sz w:val="18"/>
        </w:rPr>
        <w:t xml:space="preserve">Stand: 10.06.2019 (konsolidierte Textfassung, kein amtliches Inkrafttretensdatum)</w:t>
      </w:r>
    </w:p>
    <w:p>
      <w:r>
        <w:t xml:space="preserve">(1) Die Mitglieder der Vertreterversammlung der Bundesversicherungsanstalt für Angestellte werden Mitglieder der Bundesvertreterversammlung der Deutschen Rentenversicherung Bund. § 44 Abs. 5 Satz 1 des Vierten Buches Sozialgesetzbuch bleibt unberührt. Der Vertreterversammlung der Deutschen Rentenversicherung Bund gehören die aus der Vertreterversammlung der Bundesversicherungsanstalt für Angestellte hervorgegangenen Mitglieder an.</w:t>
      </w:r>
    </w:p>
    <w:p>
      <w:r>
        <w:t xml:space="preserve">(2) Die Bundesvertreterversammlung der Deutschen Rentenversicherung Bund tritt spätestens am 31. Oktober 2005 erstmals zusammen. Für die erste Sitzung der Bundesvertreterversammlung gelten die Vorschriften der §§ 73 und 74 der Wahlordnung für die Sozialversicherung entsprechend mit der Maßgabe, dass die oder der Vorsitzende des Vorstandes der Bundesversicherungsanstalt für Angestellte die Aufgaben der oder des Vorsitzenden des Wahlausschusses wahrnimmt.</w:t>
      </w:r>
    </w:p>
    <w:p>
      <w:r>
        <w:t xml:space="preserve">(3) Die Amtsdauer der Mitglieder der Vertreterversammlung der Bundesversicherungsanstalt für Angestellte endet mit dem erstmaligen Zusammentritt der Bundesvertreterversammlung der Deutschen Rentenversicherung Bund.</w:t>
      </w:r>
    </w:p>
    <w:p>
      <w:r>
        <w:rPr>
          <w:color w:val="555555"/>
          <w:sz w:val="17"/>
        </w:rPr>
        <w:t xml:space="preserve">Zitiervorschlag: § 12 RVOrgRefÜG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https://recht.nulegal.eu/gesetze/RVOrgRef%C3%9CG/12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