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2 RVO — (zu § 790 Abs. 1)</w:t>
      </w:r>
    </w:p>
    <w:p>
      <w:r>
        <w:rPr>
          <w:color w:val="555555"/>
          <w:sz w:val="18"/>
        </w:rPr>
        <w:t xml:space="preserve">Reichsversicherungsordnung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Anlage 2 RVO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https://recht.nulegal.eu/gesetze/RVO/anlage-2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