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358 RVO</w:t>
      </w:r>
    </w:p>
    <w:p>
      <w:r>
        <w:rPr>
          <w:color w:val="555555"/>
          <w:sz w:val="18"/>
        </w:rPr>
        <w:t xml:space="preserve">Reichsversicherungsordnung</w:t>
      </w:r>
    </w:p>
    <w:p>
      <w:r>
        <w:rPr>
          <w:color w:val="555555"/>
          <w:sz w:val="18"/>
        </w:rPr>
        <w:t xml:space="preserve">Stand: 10.06.2019 (konsolidierte Textfassung, kein amtliches Inkrafttretensdatum)</w:t>
      </w:r>
    </w:p>
    <w:p>
      <w:r>
        <w:t xml:space="preserve">Verträge mit Angestellten, die der Dienstordnung unterstehen sollen (§§ 349, 354 Abs. 1), dürfen ab dem 1. Januar 1993 nicht mehr abgeschlossen werden, es sei denn, der Angestellte unterstand am 31. Dezember 1992 bereits einer Dienstordnung.</w:t>
      </w:r>
    </w:p>
    <w:p>
      <w:r>
        <w:rPr>
          <w:color w:val="555555"/>
          <w:sz w:val="17"/>
        </w:rPr>
        <w:t xml:space="preserve">Zitiervorschlag: § 358 RVO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https://recht.nulegal.eu/gesetze/RVO/358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