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RVO§368oAbs4V</w:t>
      </w:r>
    </w:p>
    <w:p>
      <w:r>
        <w:rPr>
          <w:color w:val="555555"/>
          <w:sz w:val="18"/>
        </w:rPr>
        <w:t xml:space="preserve">Ausschussmitglieder-Verordnung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368 o Abs. 4 Satz 3 der Reichsversicherungsordnung in der Fassung des Gesetzes über Änderungen von Vorschriften des Zweiten Buches der Reichsversicherungsordnung und zur Ergänzung des Sozialgerichtsgesetzes (Gesetz über Kassenarztrecht - GKAR) vom 17. August 1955 (Bundesgesetzbl. I S. 513) wird mit Zustimmung des Bundesrates verordnet:</w:t>
      </w:r>
    </w:p>
    <w:p>
      <w:r>
        <w:rPr>
          <w:color w:val="555555"/>
          <w:sz w:val="17"/>
        </w:rPr>
        <w:t xml:space="preserve">Zitiervorschlag: Eingangsformel RVO§368oAbs4V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https://recht.nulegal.eu/gesetze/RVO%C2%A7368oAbs4V/eingangsformel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