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RVO§368oAbs4V</w:t>
      </w:r>
    </w:p>
    <w:p>
      <w:r>
        <w:rPr>
          <w:color w:val="555555"/>
          <w:sz w:val="18"/>
        </w:rPr>
        <w:t xml:space="preserve">Ausschussmitglieder-Verordnung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RVO§368oAbs4V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https://recht.nulegal.eu/gesetze/RVO%C2%A7368oAbs4V/2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