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RVO§368oAbs4V</w:t>
      </w:r>
    </w:p>
    <w:p>
      <w:r>
        <w:rPr>
          <w:color w:val="555555"/>
          <w:sz w:val="18"/>
        </w:rPr>
        <w:t xml:space="preserve">Ausschussmitglieder-Verordnung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mit Wirkung vom 1. September 1955 in Kraft. ...</w:t>
      </w:r>
    </w:p>
    <w:p>
      <w:r>
        <w:rPr>
          <w:color w:val="555555"/>
          <w:sz w:val="17"/>
        </w:rPr>
        <w:t xml:space="preserve">Zitiervorschlag: § 13 RVO§368oAbs4V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https://recht.nulegal.eu/gesetze/RVO%C2%A7368oAbs4V/13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