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RVChilAbkG</w:t>
      </w:r>
    </w:p>
    <w:p>
      <w:r>
        <w:rPr>
          <w:color w:val="555555"/>
          <w:sz w:val="18"/>
        </w:rPr>
        <w:t xml:space="preserve">Gesetz zu dem Abkommen vom 5. März 1993 zwischen der Bundesrepublik Deutschland und der Republik Chile über Rentenversicherung</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in Kraft zu setzen oder in Ermangelung solcher Vereinbarungen das Nähere zu regeln.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in Artikel 15 des Abkommens genannten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das Verfahren beim Erbringen von Geldleistungen,</w:t>
      </w:r>
    </w:p>
    <w:p>
      <w:pPr>
        <w:ind w:left="420"/>
      </w:pPr>
      <w:r>
        <w:t xml:space="preserve">4. die Zuständigkeit der Versicherungsträger oder anderer in Artikel 15 des Abkommens genannten Stellen,</w:t>
      </w:r>
    </w:p>
    <w:p>
      <w:pPr>
        <w:ind w:left="420"/>
      </w:pPr>
      <w:r>
        <w:t xml:space="preserve">5. die gegenseitige Umrechnung von Versicherungszeiten nach den Rechtsvorschriften beider Vertragsstaaten.</w:t>
      </w:r>
    </w:p>
    <w:p>
      <w:r>
        <w:rPr>
          <w:color w:val="555555"/>
          <w:sz w:val="17"/>
        </w:rPr>
        <w:t xml:space="preserve">Zitiervorschlag: Art 2 RVChilAbkG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https://recht.nulegal.eu/gesetze/RVChilAbkG/2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