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RVBundDiszRAnO</w:t>
      </w:r>
    </w:p>
    <w:p>
      <w:r>
        <w:rPr>
          <w:color w:val="555555"/>
          <w:sz w:val="18"/>
        </w:rPr>
        <w:t xml:space="preserve">Anordnung über die Übertragung von Befugnissen auf dem Gebiet des Disziplinarrechts im Bereich der Deutschen Rentenversicherung Bund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33 Abs. 5, des § 34 Abs. 2 Satz 2, des § 42 Abs. 1 Satz 2 und des § 84 Satz 2 des Bundesdisziplinargesetzes vom 9. Juli 2001 (BGBl. I S. 1510), zuletzt geändert durch Artikel 11 des Gesetzes vom 22. April 2005 (BGBl. I S. 1106), wird dem Direktorium der Deutschen Rentenversicherung Bund die Befugnis übertragen,</w:t>
      </w:r>
    </w:p>
    <w:p>
      <w:pPr>
        <w:ind w:left="420"/>
      </w:pPr>
      <w:r>
        <w:t xml:space="preserve">1. nach § 33 Abs. 1 Nr. 1 in Verbindung mit § 33 Abs. 3 Nr. 1 des Bundesdisziplinargesetzes die Kürzung der Dienstbezüge bis zum Höchstmaß für die Beamtinnen und Beamten festzusetzen,</w:t>
      </w:r>
    </w:p>
    <w:p>
      <w:pPr>
        <w:ind w:left="420"/>
      </w:pPr>
      <w:r>
        <w:t xml:space="preserve">2. nach § 34 Abs. 1 in Verbindung mit § 34 Abs. 2 Satz 1 des Bundesdisziplinargesetzes Disziplinarklage gegen die Beamtinnen und Beamten zu erheben,</w:t>
      </w:r>
    </w:p>
    <w:p>
      <w:pPr>
        <w:ind w:left="420"/>
      </w:pPr>
      <w:r>
        <w:t xml:space="preserve">3. nach § 42 Abs. 1 des Bundesdisziplinargesetzes über den Widerspruch von Beamtinnen und Beamten zu entscheiden, auch soweit das Direktorium für die Disziplinarverfügung zuständig ist,</w:t>
      </w:r>
    </w:p>
    <w:p>
      <w:pPr>
        <w:ind w:left="420"/>
      </w:pPr>
      <w:r>
        <w:t xml:space="preserve">4. nach § 84 Satz 1 des Bundesdisziplinargesetzes gegenüber Ruhestandsbeamtinnen und Ruhestandsbeamten die Disziplinarbefugnisse auszuüben,</w:t>
      </w:r>
    </w:p>
    <w:p>
      <w:pPr>
        <w:ind w:left="420"/>
      </w:pPr>
      <w:r>
        <w:t xml:space="preserve">5. den Dienstherrn bei Klagen, die ihren Ursprung im Bundesdisziplinargesetz haben, zu vertreten.</w:t>
      </w:r>
    </w:p>
    <w:p>
      <w:r>
        <w:t xml:space="preserve">Diese Anordnung tritt rückwirkend am 1. Oktober 2005 in Kraft.</w:t>
      </w:r>
    </w:p>
    <w:p>
      <w:r>
        <w:rPr>
          <w:color w:val="555555"/>
          <w:sz w:val="17"/>
        </w:rPr>
        <w:t xml:space="preserve">Zitiervorschlag: (XXXX) RVBundDiszRAnO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https://recht.nulegal.eu/gesetze/RVBundDiszRAnO/(xxxx)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