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RVBedWohnV — Zulässigkeit der Wohnungsfürsorge</w:t>
      </w:r>
    </w:p>
    <w:p>
      <w:r>
        <w:rPr>
          <w:color w:val="555555"/>
          <w:sz w:val="18"/>
        </w:rPr>
        <w:t xml:space="preserve">Bedienstetenwohnungs-Verordnung der RV-Träger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Maßnahmen der Wohnungsfürsorge sind nur zulässig für die Bediensteten eines Trägers der Rentenversicherung, die an Dienststellen in Orten mit unzulänglichem Wohnungsangebot versetzt werden.</w:t>
      </w:r>
    </w:p>
    <w:p>
      <w:r>
        <w:t xml:space="preserve">(2) Die Wohnungsfürsorge kann durch den Umbau und die Modernisierung vorhandener Wohnungen eines Rentenversicherungsträgers sowie durch den Erwerb von Rechten zur Belegung von Wohnungen wahrgenommen werden.</w:t>
      </w:r>
    </w:p>
    <w:p>
      <w:r>
        <w:t xml:space="preserve">(3) Für Klinikpersonal von Rehabilitationseinrichtungen sind abweichend von den Absätzen 1 und 2 die Errichtung, der Umbau und die Modernisierung von Dienstwohnungen zulässig, wenn das Wohnungsangebot in der Nähe der Rehabilitationseinrichtungen unzulänglich ist und soweit die Dienstwohnungen für den Klinikbetrieb unentbehrlich sind.</w:t>
      </w:r>
    </w:p>
    <w:p>
      <w:r>
        <w:t xml:space="preserve">(4) Die Errichtung, der Umbau und die Modernisierung von funktionsbezogenen Dienstwohnungen sind ohne das Vorliegen der Voraussetzungen nach Absatz 1 zulässig.</w:t>
      </w:r>
    </w:p>
    <w:p>
      <w:r>
        <w:rPr>
          <w:color w:val="555555"/>
          <w:sz w:val="17"/>
        </w:rPr>
        <w:t xml:space="preserve">Zitiervorschlag: § 1 RVBedWohnV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https://recht.nulegal.eu/gesetze/RVBedWohnV/1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