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RV-BZV — Verwendungszeitraum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Beiträge sind für den vom Versicherten bestimmten Verwendungszeitraum zu buchen, sofern gesetzliche Vorschriften dem nicht entgegenstehen. Für jeden Kalendermonat darf nur ein freiwilliger Beitrag gezahlt werden.</w:t>
      </w:r>
    </w:p>
    <w:p>
      <w:r>
        <w:t xml:space="preserve">(2) Beträge, die nicht verwendet werden können, sind als Gutschrift zu buchen oder zurückzuzahlen. Auf Verlangen des Versicherten sind nicht verwendbare Beträge zurückzuzahlen. Gutschriften sind den Versicherten unverzüglich schriftlich mitzuteilen.</w:t>
      </w:r>
    </w:p>
    <w:p>
      <w:r>
        <w:rPr>
          <w:color w:val="555555"/>
          <w:sz w:val="17"/>
        </w:rPr>
        <w:t xml:space="preserve">Zitiervorschlag: § 8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