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RStruktFV 2015</w:t>
      </w:r>
    </w:p>
    <w:p>
      <w:r>
        <w:rPr>
          <w:color w:val="555555"/>
          <w:sz w:val="18"/>
        </w:rPr>
        <w:t xml:space="preserve">Restrukturierungsfonds-Verordnung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12g des Restrukturierungsfondsgesetzes, der durch Artikel 3 Nummer 15 des Gesetzes vom 10. Dezember 2014 (BGBl. I S. 2091) eingefügt worden ist, verordnet die Bundesregierung:</w:t>
      </w:r>
    </w:p>
    <w:p>
      <w:r>
        <w:rPr>
          <w:color w:val="555555"/>
          <w:sz w:val="17"/>
        </w:rPr>
        <w:t xml:space="preserve">Zitiervorschlag: Eingangsformel RStruktFV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https://recht.nulegal.eu/gesetze/RStruktFV%202015/eingangsformel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