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RStruktFG — Begriffsbestimmungen</w:t>
      </w:r>
    </w:p>
    <w:p>
      <w:r>
        <w:rPr>
          <w:color w:val="555555"/>
          <w:sz w:val="18"/>
        </w:rPr>
        <w:t xml:space="preserve">Restrukturierungsfondsgesetz</w:t>
      </w:r>
    </w:p>
    <w:p>
      <w:r>
        <w:rPr>
          <w:color w:val="555555"/>
          <w:sz w:val="18"/>
        </w:rPr>
        <w:t xml:space="preserve">Stand: 06.01.2024 (konsolidierte Textfassung, kein amtliches Inkrafttretensdatum)</w:t>
      </w:r>
    </w:p>
    <w:p>
      <w:r>
        <w:t xml:space="preserve">(1) Wertpapierinstitut unter Einzelaufsicht ist ein Wertpapierinstitut im Sinne des § 2 Absatz 1 des Wertpapierinstitutsgesetzes, das</w:t>
      </w:r>
    </w:p>
    <w:p>
      <w:pPr>
        <w:ind w:left="420"/>
      </w:pPr>
      <w:r>
        <w:t xml:space="preserve">1. nach § 17 Absatz 1 Nummer 1 Buchstabe a des Wertpapierinstitutsgesetzes mit einem Anfangskapital im Gegenwert von mindestens 750 000 Euro auszustatten ist und</w:t>
      </w:r>
    </w:p>
    <w:p>
      <w:pPr>
        <w:ind w:left="420"/>
      </w:pPr>
      <w:r>
        <w:t xml:space="preserve">2. nicht nach Artikel 4 Absatz 1 Buchstabe g der Verordnung (EU) Nr. 1024/2013 des Rates vom 15. Oktober 2013 zur Übertragung besonderer Aufgaben im Zusammenhang mit der Aufsicht über Kreditinstitute auf die Europäische Zentralbank (ABl. L 287 vom 29.10.2013, S. 63; L 218 vom 19.8.2015, S. 82) in die Beaufsichtigung ihres Mutterunternehmens auf konsolidierter Basis durch die Europäische Zentralbank einbezogen ist.</w:t>
      </w:r>
    </w:p>
    <w:p>
      <w:r>
        <w:t xml:space="preserve">(2) Für die Zwecke dieses Gesetzes gelten die folgenden Definitionen des Sanierungs- und Abwicklungsgesetzes:</w:t>
      </w:r>
    </w:p>
    <w:p>
      <w:pPr>
        <w:ind w:left="420"/>
      </w:pPr>
      <w:r>
        <w:t xml:space="preserve">1. Abwicklung im Sinne des § 2 Absatz 3 Nummer 1 des Sanierungs- und Abwicklungsgesetzes,</w:t>
      </w:r>
    </w:p>
    <w:p>
      <w:pPr>
        <w:ind w:left="420"/>
      </w:pPr>
      <w:r>
        <w:t xml:space="preserve">2. Abwicklungsbehörde im Sinne des § 3 Absatz 1 des Sanierungs- und Abwicklungsgesetzes,</w:t>
      </w:r>
    </w:p>
    <w:p>
      <w:pPr>
        <w:ind w:left="420"/>
      </w:pPr>
      <w:r>
        <w:t xml:space="preserve">3. Abwicklungsinstrument im Sinne des § 2 Absatz 3 Nummer 4 des Sanierungs- und Abwicklungsgesetzes,</w:t>
      </w:r>
    </w:p>
    <w:p>
      <w:pPr>
        <w:ind w:left="420"/>
      </w:pPr>
      <w:r>
        <w:t xml:space="preserve">4. auf konsolidierter Basis im Sinne des § 2 Absatz 3 Nummer 7 des Sanierungs- und Abwicklungsgesetzes,</w:t>
      </w:r>
    </w:p>
    <w:p>
      <w:pPr>
        <w:ind w:left="420"/>
      </w:pPr>
      <w:r>
        <w:t xml:space="preserve">4a. Ausschuss im Sinne des § 2 Absatz 3 Nummer 9a des Sanierungs- und Abwicklungsgesetzes,</w:t>
      </w:r>
    </w:p>
    <w:p>
      <w:pPr>
        <w:ind w:left="420"/>
      </w:pPr>
      <w:r>
        <w:t xml:space="preserve">5. Brückeninstitut im Sinne des § 61 Absatz 1 Nummer 1 des Sanierungs- und Abwicklungsgesetzes,</w:t>
      </w:r>
    </w:p>
    <w:p>
      <w:pPr>
        <w:ind w:left="420"/>
      </w:pPr>
      <w:r>
        <w:t xml:space="preserve">5a. einheitlicher Abwicklungsfonds im Sinne des § 2 Absatz 3 Nummer 14a des Sanierungs- und Abwicklungsgesetzes,</w:t>
      </w:r>
    </w:p>
    <w:p>
      <w:pPr>
        <w:ind w:left="420"/>
      </w:pPr>
      <w:r>
        <w:t xml:space="preserve">6. Finanzierungsmechanismen im Sinne des § 2 Absatz 3 Nummer 20 des Sanierungs- und Abwicklungsgesetzes,</w:t>
      </w:r>
    </w:p>
    <w:p>
      <w:pPr>
        <w:ind w:left="420"/>
      </w:pPr>
      <w:r>
        <w:t xml:space="preserve">7. in Abwicklung befindliches Institut oder gruppenangehöriges Unternehmen im Sinne des § 2 Absatz 3 Nummer 33 des Sanierungs- und Abwicklungsgesetzes,</w:t>
      </w:r>
    </w:p>
    <w:p>
      <w:pPr>
        <w:ind w:left="420"/>
      </w:pPr>
      <w:r>
        <w:t xml:space="preserve">8. Institut im Sinne des § 2 Absatz 1 des Sanierungs- und Abwicklungsgesetzes,</w:t>
      </w:r>
    </w:p>
    <w:p>
      <w:pPr>
        <w:ind w:left="420"/>
      </w:pPr>
      <w:r>
        <w:t xml:space="preserve">9. Instrument der Gläubigerbeteiligung im Sinne des § 90 des Sanierungs- und Abwicklungsgesetzes,</w:t>
      </w:r>
    </w:p>
    <w:p>
      <w:pPr>
        <w:ind w:left="420"/>
      </w:pPr>
      <w:r>
        <w:t xml:space="preserve">10. Vermögensverwaltungsgesellschaft im Sinne des § 61 Absatz 1 Nummer 2 des Sanierungs- und Abwicklungsgesetzes.</w:t>
      </w:r>
    </w:p>
    <w:p>
      <w:r>
        <w:rPr>
          <w:color w:val="555555"/>
          <w:sz w:val="17"/>
        </w:rPr>
        <w:t xml:space="preserve">Zitiervorschlag: § 2a RStruktFG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https://recht.nulegal.eu/gesetze/RStruktFG/2a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