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RSiedlGABest</w:t>
      </w:r>
    </w:p>
    <w:p>
      <w:r>
        <w:rPr>
          <w:color w:val="555555"/>
          <w:sz w:val="18"/>
        </w:rPr>
        <w:t xml:space="preserve">Ausführungsbestimmungen zum Reichssiedlungsgesetz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Gemäß § 26 des Reichssiedlungsgesetzes vom 11. August 1919 (Reichsgesetzbl. Nr. 155 S. 1429) wird bestimmt:</w:t>
      </w:r>
    </w:p>
    <w:p>
      <w:r>
        <w:rPr>
          <w:color w:val="555555"/>
          <w:sz w:val="17"/>
        </w:rPr>
        <w:t xml:space="preserve">Zitiervorschlag: Eingangsformel RSiedlGABest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https://recht.nulegal.eu/gesetze/RSiedlGABest/eingangsformel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