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RSMAusbV — Gegenstand der Berufsausbildung und Ausbildungsrahmenplan</w:t>
      </w:r>
    </w:p>
    <w:p>
      <w:r>
        <w:rPr>
          <w:color w:val="555555"/>
          <w:sz w:val="18"/>
        </w:rPr>
        <w:t xml:space="preserve">Rollladen- und Sonnenschutzmechatronikerausbildungsverordnung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RSMAusbV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https://recht.nulegal.eu/gesetze/RSMAusbV/3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