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RSMAusbV — Prüfungsbereich Antriebs- und Steuerungstechnik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Antriebs- und Steuerungstechnik soll der Prüfling nachweisen, dass er in der Lage ist,</w:t>
      </w:r>
    </w:p>
    <w:p>
      <w:pPr>
        <w:ind w:left="420"/>
      </w:pPr>
      <w:r>
        <w:t xml:space="preserve">1. Komponenten und Systeme zu unterscheiden und auszuwählen,</w:t>
      </w:r>
    </w:p>
    <w:p>
      <w:pPr>
        <w:ind w:left="420"/>
      </w:pPr>
      <w:r>
        <w:t xml:space="preserve">2. technische Unterlagen anzuwenden,</w:t>
      </w:r>
    </w:p>
    <w:p>
      <w:pPr>
        <w:ind w:left="420"/>
      </w:pPr>
      <w:r>
        <w:t xml:space="preserve">3. Regeln und Vorschriften für das Arbeiten an elektrischen Anlagen für Antriebe und Steuerungen von Rollladen- und Sonnenschutzsystemen anzuwenden,</w:t>
      </w:r>
    </w:p>
    <w:p>
      <w:pPr>
        <w:ind w:left="420"/>
      </w:pPr>
      <w:r>
        <w:t xml:space="preserve">4. sicherheitstechnische Prüfungen an elektrischen Anlagen für Antriebe und Steuerungen von Rollladen- und Sonnenschutzsystemen durchzuführen,</w:t>
      </w:r>
    </w:p>
    <w:p>
      <w:pPr>
        <w:ind w:left="420"/>
      </w:pPr>
      <w:r>
        <w:t xml:space="preserve">5. Antriebe, Steuerungen und Sicherheitskomponenten auszuwählen und zu montieren,</w:t>
      </w:r>
    </w:p>
    <w:p>
      <w:pPr>
        <w:ind w:left="420"/>
      </w:pPr>
      <w:r>
        <w:t xml:space="preserve">6. Steuerungskomponenten und Systeme einzustellen und in Betrieb zu nehmen, nach Kundenanforderungen zu programmieren und Ergebnisse zu dokumentieren,</w:t>
      </w:r>
    </w:p>
    <w:p>
      <w:pPr>
        <w:ind w:left="420"/>
      </w:pPr>
      <w:r>
        <w:t xml:space="preserve">7. Funktionen von steuerungs- und sicherheitstechnischen Komponenten und Anlagen nach vorgegebenen Richtlinien zu prüfen,</w:t>
      </w:r>
    </w:p>
    <w:p>
      <w:pPr>
        <w:ind w:left="420"/>
      </w:pPr>
      <w:r>
        <w:t xml:space="preserve">8. Fehler systematisch einzugrenzen und Maßnahmen zur Behebung zu ergreifen.</w:t>
      </w:r>
    </w:p>
    <w:p>
      <w:r>
        <w:t xml:space="preserve">(2) Der Prüfling soll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13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