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RSMAusbV — Inhalt von Teil 2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