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RSGAbsEntgV — Erhebung des Entgelts</w:t>
      </w:r>
    </w:p>
    <w:p>
      <w:r>
        <w:rPr>
          <w:color w:val="555555"/>
          <w:sz w:val="18"/>
        </w:rPr>
        <w:t xml:space="preserve">Verordnung über die Erhebung eines Entgelts für die staatliche Absicherung nach dem Reisesicherungsfondsgesetz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Das Entgelt wird von der Aufsichtsbehörde für jeden Erhebungszeitraum (§ 1 Absatz 5 Satz 1 und 2) innerhalb eines Monats nach dessen Beginn berechnet und erhoben. Das Bundesministerium der Finanzen und das Bundesministerium für Wirtschaft und Energie sind zu der Berechnung anzuhören.</w:t>
      </w:r>
    </w:p>
    <w:p>
      <w:r>
        <w:t xml:space="preserve">(2) Das Entgelt ist mit der Erhebung fällig. Die Aufsichtsbehörde kann unbeschadet des § 59 Absatz 1 Satz 1 Nummer 1, Absatz 2 der Bundeshaushaltsordnung die Fälligkeit abweichend festlegen, wenn der Reisesicherungsfonds darlegt, dass die Vorauszahlung des Entgelts geeignet ist, die Erfüllung seiner gesetzlichen Aufgaben zu beeinträchtigen. Die Festsetzung von Teilzahlungen ist zulässig.</w:t>
      </w:r>
    </w:p>
    <w:p>
      <w:r>
        <w:t xml:space="preserve">(3) Das Entgelt für den ersten Erhebungszeitraum (§ 1 Absatz 5 Satz 1) beträgt 2,82 Millionen Euro; die §§ 1 und 2 sowie Absatz 1 sind betreffend diesen Erhebungszeitraum nicht anzuwenden.</w:t>
      </w:r>
    </w:p>
    <w:p>
      <w:r>
        <w:rPr>
          <w:color w:val="555555"/>
          <w:sz w:val="17"/>
        </w:rPr>
        <w:t xml:space="preserve">Zitiervorschlag: § 3 RSGAbsEntgV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https://recht.nulegal.eu/gesetze/RSGAbsEntgV/3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