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RSG — Zweck des Fondsvermögens</w:t>
      </w:r>
    </w:p>
    <w:p>
      <w:r>
        <w:rPr>
          <w:color w:val="555555"/>
          <w:sz w:val="18"/>
        </w:rPr>
        <w:t xml:space="preserve">Reisesicherungsfondsgesetz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Der Reisesicherungsfonds darf das Fondsvermögen nur verwenden zur</w:t>
      </w:r>
    </w:p>
    <w:p>
      <w:pPr>
        <w:ind w:left="420"/>
      </w:pPr>
      <w:r>
        <w:t xml:space="preserve">1. Erfüllung der Ansprüche von Reisenden nach § 651r des Bürgerlichen Gesetzbuchs, auch in Verbindung mit § 651w Absatz 3 des Bürgerlichen Gesetzbuchs,</w:t>
      </w:r>
    </w:p>
    <w:p>
      <w:pPr>
        <w:ind w:left="420"/>
      </w:pPr>
      <w:r>
        <w:t xml:space="preserve">2. Deckung der Kosten für die Bildung des Fondsvermögens und den für seine Verwaltung erforderlichen Geschäftsbetrieb und</w:t>
      </w:r>
    </w:p>
    <w:p>
      <w:pPr>
        <w:ind w:left="420"/>
      </w:pPr>
      <w:r>
        <w:t xml:space="preserve">3. Rückführung von Krediten, die er zur Erfüllung seiner Verpflichtungen nach den Nummern 1 und 2 aufgenommen hat.</w:t>
      </w:r>
    </w:p>
    <w:p>
      <w:r>
        <w:rPr>
          <w:color w:val="555555"/>
          <w:sz w:val="17"/>
        </w:rPr>
        <w:t xml:space="preserve">Zitiervorschlag: § 3 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