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 RSG — Geschäftsbericht; Finanzierungsplan</w:t>
      </w:r>
    </w:p>
    <w:p>
      <w:r>
        <w:rPr>
          <w:color w:val="555555"/>
          <w:sz w:val="18"/>
        </w:rPr>
        <w:t xml:space="preserve">Reisesicherungsfondsgesetz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(1) Der Reisesicherungsfonds legt der Aufsichtsbehörde spätestens zum 30. März eines jeden Jahres Folgendes vor:</w:t>
      </w:r>
    </w:p>
    <w:p>
      <w:pPr>
        <w:ind w:left="420"/>
      </w:pPr>
      <w:r>
        <w:t xml:space="preserve">1. einen Geschäftsbericht für das vorangegangene Kalenderjahr,</w:t>
      </w:r>
    </w:p>
    <w:p>
      <w:pPr>
        <w:ind w:left="420"/>
      </w:pPr>
      <w:r>
        <w:t xml:space="preserve">2. einen Finanzierungsplan für das laufende Kalenderjahr und den Zeitraum bis zur Vorlage des nächsten Finanzierungsplans.</w:t>
      </w:r>
    </w:p>
    <w:p>
      <w:r>
        <w:t xml:space="preserve">(2) Der Geschäftsbericht enthält für das betreffende Jahr Angaben zur Tätigkeit des Reisesicherungsfonds und zur Entwicklung des Vermögens.</w:t>
      </w:r>
    </w:p>
    <w:p>
      <w:r>
        <w:t xml:space="preserve">(3) Der Finanzierungsplan legt für den betreffenden Zeitraum die Berechnung des Zielkapitals dar und begründet die Höhe der Entgelte.</w:t>
      </w:r>
    </w:p>
    <w:p>
      <w:r>
        <w:rPr>
          <w:color w:val="555555"/>
          <w:sz w:val="17"/>
        </w:rPr>
        <w:t xml:space="preserve">Zitiervorschlag: § 20 RSG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https://recht.nulegal.eu/gesetze/RSG/20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