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RSFAV — Prüfungen in den Geschäftsräumen; Einberufung von Gesellschafterversammlungen</w:t>
      </w:r>
    </w:p>
    <w:p>
      <w:r>
        <w:rPr>
          <w:color w:val="555555"/>
          <w:sz w:val="18"/>
        </w:rPr>
        <w:t xml:space="preserve">Reisesicherungsfondsaufsichtsverordnung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(1) Die Aufsichtsbehörde ist befugt,</w:t>
      </w:r>
    </w:p>
    <w:p>
      <w:pPr>
        <w:ind w:left="420"/>
      </w:pPr>
      <w:r>
        <w:t xml:space="preserve">1. auch ohne besonderen Anlass in den Geschäftsräumen des Reisesicherungsfonds oder derjenigen Dritten, auf die der Reisesicherungsfonds Funktionen ausgegliedert hat, Prüfungen des Geschäftsbetriebs vorzunehmen,</w:t>
      </w:r>
    </w:p>
    <w:p>
      <w:pPr>
        <w:ind w:left="420"/>
      </w:pPr>
      <w:r>
        <w:t xml:space="preserve">2. an von ihr durchgeführten Prüfungen gemäß Nummer 1 Wirtschaftsprüfer und Wirtschaftsprüfungsgesellschaften zu beteiligen oder mit der Durchführung solcher Prüfungen zu beauftragen; für diese Personen gilt die Bestimmung des § 323 des Handelsgesetzbuchs für Abschlussprüfer sinngemäß,</w:t>
      </w:r>
    </w:p>
    <w:p>
      <w:pPr>
        <w:ind w:left="420"/>
      </w:pPr>
      <w:r>
        <w:t xml:space="preserve">3. die Einberufung von Gesellschafterversammlungen anzuordnen und hierzu Vertreter zu entsenden, denen auf Verlangen das Wort zu erteilen ist; sie kann außerdem die Ankündigung von Gegenständen zur Beschlussfassung verlangen.</w:t>
      </w:r>
    </w:p>
    <w:p>
      <w:r>
        <w:t xml:space="preserve">(2) Die Bediensteten der Aufsichtsbehörde und die nach Absatz 1 Nummer 2 beteiligten oder beauftragten Personen dürfen die Geschäftsräume für Prüfungen nach Absatz 1 Nummer 1 und in den Fällen des Absatzes 1 Nummer 3 nur innerhalb der üblichen Betriebs- und Geschäftszeiten betreten und besichtigen.</w:t>
      </w:r>
    </w:p>
    <w:p>
      <w:r>
        <w:t xml:space="preserve">(3) Die Betroffenen haben Maßnahmen nach Absatz 1 Nummer 1 und 2 sowie Absatz 2 zu dulden.</w:t>
      </w:r>
    </w:p>
    <w:p>
      <w:r>
        <w:rPr>
          <w:color w:val="555555"/>
          <w:sz w:val="17"/>
        </w:rPr>
        <w:t xml:space="preserve">Zitiervorschlag: § 8 RSFAV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https://recht.nulegal.eu/gesetze/RSFAV/8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