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RSFAV — Aufgaben der Aufsichtsbehörde</w:t>
      </w:r>
    </w:p>
    <w:p>
      <w:r>
        <w:rPr>
          <w:color w:val="555555"/>
          <w:sz w:val="18"/>
        </w:rPr>
        <w:t xml:space="preserve">Reisesicherungsfondsaufsichtsverordnung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Die Aufsichtsbehörde beaufsichtigt nach Maßgabe des § 19 des Reisesicherungsfondsgesetzes den gesamten Geschäftsbetrieb des Reisesicherungsfonds sowie die Funktionen, die dieser auf Dritte ausgegliedert hat (§ 5 der Reisesicherungsfondsverordnung).</w:t>
      </w:r>
    </w:p>
    <w:p>
      <w:r>
        <w:rPr>
          <w:color w:val="555555"/>
          <w:sz w:val="17"/>
        </w:rPr>
        <w:t xml:space="preserve">Zitiervorschlag: § 1 RSFAV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