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RSAV — Jahresausgleich</w:t>
      </w:r>
    </w:p>
    <w:p>
      <w:r>
        <w:rPr>
          <w:color w:val="555555"/>
          <w:sz w:val="18"/>
        </w:rPr>
        <w:t xml:space="preserve">Risikostruktur-Ausgleichsverordnung</w:t>
      </w:r>
    </w:p>
    <w:p>
      <w:r>
        <w:rPr>
          <w:color w:val="555555"/>
          <w:sz w:val="18"/>
        </w:rPr>
        <w:t xml:space="preserve">Außer Kraft: § 41 ist seit 05.04.2020 nicht mehr im RSAV enthalten. Angezeigt wird die letzte bekannte Fassung, Stand 10.06.2019.</w:t>
      </w:r>
    </w:p>
    <w:p>
      <w:r>
        <w:t xml:space="preserve">(1) Das Bundesversicherungsamt ermittelt nach Vorliegen der Geschäfts- und Rechnungsergebnisse aller am monatlichen Ausgleich teilnehmenden Krankenkassen für das jeweilige abgelaufene Kalenderjahr (Ausgleichsjahr)</w:t>
      </w:r>
    </w:p>
    <w:p>
      <w:pPr>
        <w:ind w:left="420"/>
      </w:pPr>
      <w:r>
        <w:t xml:space="preserve">1. die alters-, geschlechts- und risikoadjustierten Zu- und Abschläge und</w:t>
      </w:r>
    </w:p>
    <w:p>
      <w:pPr>
        <w:ind w:left="420"/>
      </w:pPr>
      <w:r>
        <w:t xml:space="preserve">2. die Werte nach § 37 Absatz 1 Satz 2 Nummer 2 und 3 sowie Absatz 4 Satz 2 Nummer 2</w:t>
      </w:r>
    </w:p>
    <w:p>
      <w:r>
        <w:t xml:space="preserve">neu. Die Summe der Risikozuschläge nach § 31 Absatz 5 Satz 1 ist auf die Summe der Leistungsausgaben nach § 31 Absatz 5 Satz 5 und 6 zu begrenzen. Die Hälfte der Zuweisungen für die Versichertengruppen nach § 29 Nummer 4 ist für jede Krankenkasse auf der Grundlage der Aufwendungen der Krankenkasse für Krankengeld zu ermitteln.</w:t>
      </w:r>
    </w:p>
    <w:p>
      <w:r>
        <w:t xml:space="preserve">(2) Das Bundesversicherungsamt ermittelt für jede Krankenkasse den Betrag, um den die Zuweisungen für jede Krankenkasse im Jahresausgleich nach Absatz 3 zu verändern sind, indem es</w:t>
      </w:r>
    </w:p>
    <w:p>
      <w:pPr>
        <w:ind w:left="420"/>
      </w:pPr>
      <w:r>
        <w:t xml:space="preserve">1. von dem Wert nach § 40 Absatz 1 Nummer 1 die Höhe der standardisierten Leistungsausgaben nach § 266 Absatz 2 Satz 1 des Fünften Buches Sozialgesetzbuch zuzüglich der Höhe der standardisierten sonstigen Ausgaben nach § 270 des Fünften Buches Sozialgesetzbuch der Krankenkassen, bereinigt um die auf standardisierte Leistungsausgaben sowie Verwaltungskosten entfallenden Anteile der Zuweisungen nach § 38, sofern diese Zuweisungen entsprechende Anteile enthalten, abzieht und</w:t>
      </w:r>
    </w:p>
    <w:p>
      <w:pPr>
        <w:ind w:left="420"/>
      </w:pPr>
      <w:r>
        <w:t xml:space="preserve">2. das Ergebnis nach Nummer 1 durch die jahresdurchschnittliche Zahl der Mitglieder aller Krankenkassen teilt und für jede Krankenkasse mit der jahresdurchschnittlichen Zahl ihrer Mitglieder vervielfacht.</w:t>
      </w:r>
    </w:p>
    <w:p>
      <w:r>
        <w:t xml:space="preserve">Im Jahresausgleich für das Jahr 2011 ist Absatz 2 in der am 3. August 2011 geltenden Fassung zugrunde zu legen.</w:t>
      </w:r>
    </w:p>
    <w:p>
      <w:r>
        <w:t xml:space="preserve">(3) Das Bundesversicherungsamt berechnet auf der Grundlage der nach den Absätzen 1 und 2 ermittelten Zahlen sowie der Grundpauschalen nach § 36 für jede Krankenkasse die Höhe der Zuweisungen nach § 266 Abs. 2 Satz 1 und § 270 des Fünften Buches Sozialgesetzbuch im Jahresausgleich. Für Krankenkassen, die im Ausgleichsjahr miteinander vereinigt worden sind, ist eine gemeinsame Berechnung vorzunehmen. Für Krankenkassen, die in dem auf das Ausgleichsjahr folgenden Jahr miteinander vereinigt worden sind, kann das Bundesversicherungsamt im Einvernehmen mit dem Spitzenverband Bund der Krankenkassen eine gemeinsame Berechnung vornehmen.</w:t>
      </w:r>
    </w:p>
    <w:p>
      <w:r>
        <w:t xml:space="preserve">(4) Das Bundesversicherungsamt gibt die nach den Absätzen 1 und 2 Nr. 2 ermittelten Werte in geeigneter Weise bekannt und teilt den Krankenkassen die nach den Absätzen 2 und 3 ermittelten Beträge mit. Übersteigt die Höhe der nach Absatz 3 ermittelten Zuweisungen die monatlichen Zuweisungen, steht der Krankenkasse der überschießende Betrag zu. Unterschreitet die Höhe der nach Absatz 3 ermittelten Zuweisungen die monatlichen Zuweisungen, ist der Unterschiedsbetrag an den Gesundheitsfonds zu zahlen. § 39 Absatz 3a Satz 3 bis 6 gilt entsprechend.</w:t>
      </w:r>
    </w:p>
    <w:p>
      <w:r>
        <w:t xml:space="preserve">(4a) (weggefallen)</w:t>
      </w:r>
    </w:p>
    <w:p>
      <w:r>
        <w:t xml:space="preserve">(5) Der Jahresausgleich ist bis zum Ende des auf das Ausgleichsjahr folgenden Jahres durchzuführen und im nächsten Jahresausgleich auf Grundlage der Datenmeldung nach § 30 Absatz 4 Satz 2 zweiter Halbsatz zu korrigieren. Das Nähere zum Verfahren bestimmt das Bundesversicherungsamt nach Anhörung des Spitzenverbandes Bund der Krankenkassen.</w:t>
      </w:r>
    </w:p>
    <w:p>
      <w:r>
        <w:rPr>
          <w:color w:val="555555"/>
          <w:sz w:val="17"/>
        </w:rPr>
        <w:t xml:space="preserve">Zitiervorschlag: § 41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