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28d RSAV — Anforderungen an das Verfahren der Einschreibung der Versicherten in ein strukturiertes Behandlungsprogramm nach § 137g des Fünften Buches Sozialgesetzbuch einschließlich der Dauer der Teilnahme</w:t>
      </w:r>
    </w:p>
    <w:p>
      <w:r>
        <w:rPr>
          <w:color w:val="555555"/>
          <w:sz w:val="18"/>
        </w:rPr>
        <w:t xml:space="preserve">Risikostruktur-Ausgleichsverordnung</w:t>
      </w:r>
    </w:p>
    <w:p>
      <w:r>
        <w:rPr>
          <w:color w:val="555555"/>
          <w:sz w:val="18"/>
        </w:rPr>
        <w:t xml:space="preserve">Außer Kraft: § 28d ist seit 05.04.2020 nicht mehr im RSAV enthalten. Angezeigt wird die letzte bekannte Fassung, Stand 10.06.2019.</w:t>
      </w:r>
    </w:p>
    <w:p>
      <w:r>
        <w:t xml:space="preserve">(1) Ein strukturiertes Behandlungsprogramm kann nur zugelassen werden, wenn es vorsieht, dass der Versicherte</w:t>
      </w:r>
    </w:p>
    <w:p>
      <w:pPr>
        <w:ind w:left="420"/>
      </w:pPr>
      <w:r>
        <w:t xml:space="preserve">1. nur auf Grund einer schriftlichen Bestätigung einer gesicherten Diagnose durch den behandelnden Arzt nach den Vorgaben der Richtlinien des Gemeinsamen Bundesausschusses nach § 137f des Fünften Buches Sozialgesetzbuch und der Erstdokumentation nach den Richtlinien des Gemeinsamen Bundesausschusses nach § 137f des Fünften Buches Sozialgesetzbuch eingeschrieben wird,</w:t>
      </w:r>
    </w:p>
    <w:p>
      <w:pPr>
        <w:ind w:left="420"/>
      </w:pPr>
      <w:r>
        <w:t xml:space="preserve">2. nach § 137f Abs. 3 Satz 2 des Fünften Buches Sozialgesetzbuch in die Teilnahme sowie die damit verbundene Erhebung, Verarbeitung und Nutzung seiner Daten einwilligt und</w:t>
      </w:r>
    </w:p>
    <w:p>
      <w:pPr>
        <w:ind w:left="420"/>
      </w:pPr>
      <w:r>
        <w:t xml:space="preserve">3. über die Programminhalte, insbesondere auch darüber, dass zur Durchführung des strukturierten Behandlungsprogramms Befunddaten an die Krankenkasse übermittelt werden und diese Daten von der Krankenkasse zur Unterstützung der Betreuung des Versicherten im Rahmen des strukturierten Behandlungsprogramms verarbeitet und genutzt werden können, und dass in den Fällen des § 28f Abs. 2 die Daten zur Pseudonymisierung des Versichertenbezuges einer Arbeitsgemeinschaft oder von dieser beauftragten Dritten übermittelt werden können, die Aufgabenteilung zwischen den Versorgungsebenen und die Versorgungsziele, die Freiwilligkeit der Teilnahme am Programm und die Möglichkeit des Widerrufs der Einwilligung sowie über seine im Programm aufgeführten Mitwirkungspflichten zur Erreichung der Ziele und darüber, wann eine fehlende Mitwirkung das Ende der Teilnahme an dem Programm zur Folge hat, informiert wird und diese Information schriftlich bestätigt.</w:t>
      </w:r>
    </w:p>
    <w:p>
      <w:r>
        <w:t xml:space="preserve">(2) Ein strukturiertes Behandlungsprogramm kann außerdem nur zugelassen werden, wenn es vorsieht, dass</w:t>
      </w:r>
    </w:p>
    <w:p>
      <w:pPr>
        <w:ind w:left="420"/>
      </w:pPr>
      <w:r>
        <w:t xml:space="preserve">1. die Krankenkasse die aktive Teilnahme des Versicherten anhand der Dokumentation nach den Richtlinien des Gemeinsamen Bundesausschusses nach § 137f des Fünften Buches Sozialgesetzbuch überprüft,</w:t>
      </w:r>
    </w:p>
    <w:p>
      <w:pPr>
        <w:ind w:left="420"/>
      </w:pPr>
      <w:r>
        <w:t xml:space="preserve">2. die Teilnahme des Versicherten am Programm endet, wenn</w:t>
      </w:r>
    </w:p>
    <w:p>
      <w:pPr>
        <w:ind w:left="780"/>
      </w:pPr>
      <w:r>
        <w:t xml:space="preserve">a) er die Voraussetzungen für eine Einschreibung nicht mehr erfüllt,</w:t>
      </w:r>
    </w:p>
    <w:p>
      <w:pPr>
        <w:ind w:left="780"/>
      </w:pPr>
      <w:r>
        <w:t xml:space="preserve">b) er innerhalb von zwölf Monaten zwei der nach den Richtlinien des Gemeinsamen Bundesausschusses nach § 137f des Fünften Buches Sozialgesetzbuch veranlassten Schulungen ohne plausible Begründung nicht wahrgenommen hat oder</w:t>
      </w:r>
    </w:p>
    <w:p>
      <w:pPr>
        <w:ind w:left="780"/>
      </w:pPr>
      <w:r>
        <w:t xml:space="preserve">c) zwei aufeinanderfolgende der quartalsbezogen zu erstellenden Dokumentationen nach den Richtlinien des Gemeinsamen Bundesausschusses nach § 137f des Fünften Buches Sozialgesetzbuch nicht innerhalb von sechs Wochen nach Ablauf der in § 28f Abs. 2 Satz 1 Nr. 1 Buchstabe a genannten Frist übermittelt worden sind,</w:t>
      </w:r>
    </w:p>
    <w:p>
      <w:pPr>
        <w:ind w:left="420"/>
      </w:pPr>
      <w:r>
        <w:t xml:space="preserve">und</w:t>
      </w:r>
    </w:p>
    <w:p>
      <w:pPr>
        <w:ind w:left="420"/>
      </w:pPr>
      <w:r>
        <w:t xml:space="preserve">3. die Krankenkasse die am Programm Beteiligten über Beginn und Ende der Teilnahme eines Versicherten am Programm informiert.</w:t>
      </w:r>
    </w:p>
    <w:p>
      <w:r>
        <w:t xml:space="preserve">(2a) (weggefallen)</w:t>
      </w:r>
    </w:p>
    <w:p>
      <w:r>
        <w:t xml:space="preserve">(3) Ein strukturiertes Behandlungsprogramm kann auch zugelassen werden, wenn es vorsieht, dass bei einer Unterbrechung der Zugehörigkeit des Versicherten zur Krankenkasse, die sich über nicht mehr als sechs Monate erstreckt, seine Teilnahme am Programm auf Grund einer Folgedokumentation fortgesetzt werden kann. Während der Unterbrechungszeit gilt Absatz 2 Nr. 2 entsprechend.</w:t>
      </w:r>
    </w:p>
    <w:p>
      <w:r>
        <w:rPr>
          <w:color w:val="555555"/>
          <w:sz w:val="17"/>
        </w:rPr>
        <w:t xml:space="preserve">Zitiervorschlag: § 28d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https://recht.nulegal.eu/gesetze/RSAV/28d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