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RSAV — (weggefallen)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Außer Kraft: § 28a ist seit 05.04.2020 nicht mehr im RSAV enthalten. Angezeigt wird die letzte bekannte Fassung, Stand 10.06.2019.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28a 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