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RSAV — Durchführung des Einkommensausgleichs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Bundesamt für Soziale Sicherung ermittelt die Höhe der Mittel, die die Krankenkassen aus dem Einkommensausgleich nach § 270a des Fünften Buches Sozialgesetzbuch erhalten, und führt den Zahlungsverkehr durch.</w:t>
      </w:r>
    </w:p>
    <w:p>
      <w:r>
        <w:t xml:space="preserve">(2) Das Bundesamt für Soziale Sicherung ermittelt die vorläufige Höhe der Mittel nach Absatz 1 für das monatliche Abschlagsverfahren und teilt diese den Krankenkassen mit; § 16 Absatz 2 gilt entsprechend. Die monatlichen Mittel für jede Krankenkasse für den jeweiligen Ausgleichsmonat ergeben sich, indem die voraussichtlichen durchschnittlichen beitragspflichtigen Einnahmen je Mitglied aller Krankenkassen mit dem Zusatzbeitragssatz der Krankenkasse nach § 242 Absatz 1 des Fünften Buches Sozialgesetzbuch und der Zahl ihrer Mitglieder vervielfacht wird. § 16 Absatz 5 Satz 1 gilt entsprechend. Die Mittel für einen Ausgleichsmonat werden vollständig bis zum 15. des auf den Monat der ersten Auszahlung folgenden Monats ausgezahlt.</w:t>
      </w:r>
    </w:p>
    <w:p>
      <w:r>
        <w:t xml:space="preserve">(3) Das Bundesamt für Soziale Sicherung berechnet auf der Grundlage der aktuellen Mitgliederzahlen aus den jeweils zum Ersten eines Monats erstellten Monatsstatistiken für die zurückliegenden Monate des Ausgleichsjahres zu den in § 16 Absatz 3 Satz 1 genannten Terminen die vorläufige Höhe der Mittel für jede Krankenkasse neu. § 16 Absatz 3 Satz 4 und Absatz 4 gilt entsprechend.</w:t>
      </w:r>
    </w:p>
    <w:p>
      <w:r>
        <w:t xml:space="preserve">(4) Das Bundesamt für Soziale Sicherung ermittelt nach Vorliegen der Geschäfts- und Rechnungsergebnisse aller am monatlichen Ausgleich teilnehmenden Krankenkassen für das Ausgleichsjahr zu dem in § 18 Absatz 5 Satz 1 genannten Termin die Höhe der Mittel für jede Krankenkasse neu. § 18 Absatz 4 gilt entsprechend.</w:t>
      </w:r>
    </w:p>
    <w:p>
      <w:r>
        <w:rPr>
          <w:color w:val="555555"/>
          <w:sz w:val="17"/>
        </w:rPr>
        <w:t xml:space="preserve">Zitiervorschlag: § 22 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