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RSAV — Durchführung des Zahlungsverkehrs, monatlicher Ausgleich und Kostentragung</w:t>
      </w:r>
    </w:p>
    <w:p>
      <w:r>
        <w:rPr>
          <w:color w:val="555555"/>
          <w:sz w:val="18"/>
        </w:rPr>
        <w:t xml:space="preserve">Risikostruktur-Ausgleichsverordnung</w:t>
      </w:r>
    </w:p>
    <w:p>
      <w:r>
        <w:rPr>
          <w:color w:val="555555"/>
          <w:sz w:val="18"/>
        </w:rPr>
        <w:t xml:space="preserve">Stand: 05.04.2020 (konsolidierte Textfassung, kein amtliches Inkrafttretensdatum)</w:t>
      </w:r>
    </w:p>
    <w:p>
      <w:r>
        <w:t xml:space="preserve">(1) Das Bundesamt für Soziale Sicherung ermittelt die Höhe der Zuweisungen, die die Krankenkassen zur Deckung ihrer Ausgaben nach § 266 Absatz 1 Satz 1 des Fünften Buches Sozialgesetzbuch erhalten, und führt den Zahlungsverkehr durch.</w:t>
      </w:r>
    </w:p>
    <w:p>
      <w:r>
        <w:t xml:space="preserve">(2) Das Bundesamt für Soziale Sicherung ermittelt die vorläufige Höhe der Zuweisungen nach Absatz 1 für das monatliche Abschlagsverfahren und teilt diese den Krankenkassen mit. Die monatlichen Zuweisungen ergeben sich auf der Grundlage der Feststellung nach Satz 1, monatlich angepasst an die Veränderungen der Versichertenzahl. Die Summe der monatlichen Zuweisungen an alle Krankenkassen entspricht einem Zwölftel des Wertes nach § 17 Absatz 2.</w:t>
      </w:r>
    </w:p>
    <w:p>
      <w:r>
        <w:t xml:space="preserve">(3) Das Bundesamt für Soziale Sicherung berechnet für das jeweilige Ausgleichsjahr für alle Krankenkassen jeweils</w:t>
      </w:r>
    </w:p>
    <w:p>
      <w:pPr>
        <w:ind w:left="420"/>
      </w:pPr>
      <w:r>
        <w:t xml:space="preserve">1. bis zum 15. April des Ausgleichsjahres,</w:t>
      </w:r>
    </w:p>
    <w:p>
      <w:pPr>
        <w:ind w:left="420"/>
      </w:pPr>
      <w:r>
        <w:t xml:space="preserve">2. bis zum 15. Oktober des Ausgleichsjahres sowie</w:t>
      </w:r>
    </w:p>
    <w:p>
      <w:pPr>
        <w:ind w:left="420"/>
      </w:pPr>
      <w:r>
        <w:t xml:space="preserve">3. bis zum 15. April des auf das Ausgleichsjahr folgenden Jahres</w:t>
      </w:r>
    </w:p>
    <w:p>
      <w:r>
        <w:t xml:space="preserve">die vorläufige Höhe der Zuweisungen nach Absatz 2 neu unter Berücksichtigung der aktuellen Datenmeldung nach § 9 und teilt diese den Krankenkassen mit; im Fall von Nummer 3 ermittelt das Bundesamt für Soziale Sicherung außerdem auf der Grundlage der aktuellen Vierteljahresrechnungen nach § 10 der Allgemeinen Verwaltungsvorschrift über die Statistik in der gesetzlichen Krankenversicherung die zu erwartenden Daten nach § 18 Absatz 1 Satz 1 und den zu erwartenden Betrag nach § 18 Absatz 2 vorläufig neu. Das Bundesamt für Soziale Sicherung kann dabei auf Antrag einer Krankenkasse im Einzelfall die vorläufige Höhe ihrer Zuweisungen für das monatliche Abschlagsverfahren nach Anhörung des Spitzenverbandes Bund der Krankenkassen abweichend ermitteln, wenn die nach Absatz 2 ermittelten Zuweisungen erheblich und nachweislich von dem im Jahresausgleich nach § 18 zu erwartenden Ergebnis abweichen. Bei der abweichenden Ermittlung nach Satz 2 kann sich das Bundesamt für Soziale Sicherung unter Berücksichtigung des § 7 Absatz 4 Satz 3 an Schätzungen orientieren und legt einen angemessenen Sicherheitsabzug zugrunde. Die bis zur Neuberechnung nach den Sätzen 1 und 2 festgesetzten Zuweisungen für das Ausgleichsjahr werden auf der Grundlage der Feststellungen nach den Sätzen 1 und 2 neu ermittelt. Das Nähere zum Verfahren nach den Absätzen 2 und 3 bestimmt das Bundesamt für Soziale Sicherung nach Anhörung des Spitzenverbandes Bund der Krankenkassen.</w:t>
      </w:r>
    </w:p>
    <w:p>
      <w:r>
        <w:t xml:space="preserve">(4) Übersteigt die Höhe der nach Absatz 3 ermittelten Zuweisungen die Höhe der bisher nach Absatz 2 festgesetzten Zuweisungen, leistet der Gesundheitsfonds den überschießenden Betrag an die Krankenkasse. Unterschreitet die Höhe der nach Absatz 3 ermittelten Zuweisungen die monatlichen Zuweisungen, ist der Unterschiedsbetrag an den Gesundheitsfonds zu zahlen. Das Bundesamt für Soziale Sicherung teilt den Krankenkassen die nach Satz 1 oder Satz 2 zu leistenden Beträge und den Zeitpunkt der Zahlung oder Verrechnung mit.</w:t>
      </w:r>
    </w:p>
    <w:p>
      <w:r>
        <w:t xml:space="preserve">(5) Das Bundesamt für Soziale Sicherung zahlt die Zuweisungen für das monatliche Abschlagsverfahren in Teilbeträgen aus, die sich insbesondere an den monatlichen Hauptfälligkeitszeitpunkten der beim Gesundheitsfonds eingehenden Beträge orientieren. Die Zuweisungen für einen Ausgleichsmonat werden vollständig bis zum 15. des diesem Monat folgenden Monats ausgezahlt.</w:t>
      </w:r>
    </w:p>
    <w:p>
      <w:r>
        <w:t xml:space="preserve">(6) Die dem Bundesamt für Soziale Sicherung auf Grund der Verwaltung des Gesundheitsfonds entstehenden Ausgaben einschließlich der Ausgaben für die Durchführung und Weiterentwicklung des Risikostrukturausgleichs werden aus den Einnahmen des Gesundheitsfonds nach § 271 des Fünften Buches Sozialgesetzbuch getragen.</w:t>
      </w:r>
    </w:p>
    <w:p>
      <w:r>
        <w:rPr>
          <w:color w:val="555555"/>
          <w:sz w:val="17"/>
        </w:rPr>
        <w:t xml:space="preserve">Zitiervorschlag: § 16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