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RPrGV (Bayern)</w:t>
      </w:r>
    </w:p>
    <w:p>
      <w:r>
        <w:rPr>
          <w:color w:val="555555"/>
          <w:sz w:val="18"/>
        </w:rPr>
        <w:t xml:space="preserve">Rechnungsprüfungsstellen-Gebührenverordnung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25 Abs. 1 Nr. 1 des Kostengesetzes erläßt das Bayerische Staatsministerium des Innern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RPrGV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