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RPrGV (Bayern) — Inkrafttreten</w:t>
      </w:r>
    </w:p>
    <w:p>
      <w:r>
        <w:rPr>
          <w:color w:val="555555"/>
          <w:sz w:val="18"/>
        </w:rPr>
        <w:t xml:space="preserve">Rechnungsprüfungsstellen-Gebührenverordnung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Diese Verordnung tritt am 1. März 1980 in Kraft.</w:t>
      </w:r>
    </w:p>
    <w:p>
      <w:r>
        <w:t xml:space="preserve">[Amtl. Anm.:] Betrifft die ursprüngliche Fassung vom 18. Januar 1980 (GVBl. S. 37)</w:t>
      </w:r>
    </w:p>
    <w:p>
      <w:r>
        <w:rPr>
          <w:color w:val="555555"/>
          <w:sz w:val="17"/>
        </w:rPr>
        <w:t xml:space="preserve">Zitiervorschlag: § 4 RPrGV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https://recht.nulegal.eu/gesetze/RPrGV/4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