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 RPflG 1969 — Gültigkeit von Geschäften</w:t>
      </w:r>
    </w:p>
    <w:p>
      <w:r>
        <w:rPr>
          <w:color w:val="555555"/>
          <w:sz w:val="18"/>
        </w:rPr>
        <w:t xml:space="preserve">Rechtspflegergesetz</w:t>
      </w:r>
    </w:p>
    <w:p>
      <w:r>
        <w:rPr>
          <w:color w:val="555555"/>
          <w:sz w:val="18"/>
        </w:rPr>
        <w:t xml:space="preserve">Stand: 10.06.2019 (konsolidierte Textfassung, kein amtliches Inkrafttretensdatum)</w:t>
      </w:r>
    </w:p>
    <w:p>
      <w:r>
        <w:t xml:space="preserve">(1) Hat der Richter ein Geschäft wahrgenommen, das dem Rechtspfleger übertragen ist, so wird die Wirksamkeit des Geschäfts hierdurch nicht berührt.</w:t>
      </w:r>
    </w:p>
    <w:p>
      <w:r>
        <w:t xml:space="preserve">(2) Hat der Rechtspfleger ein Geschäft wahrgenommen, das ihm der Richter nach diesem Gesetz übertragen kann, so ist das Geschäft nicht deshalb unwirksam, weil die Übertragung unterblieben ist oder die Voraussetzungen für die Übertragung im Einzelfalle nicht gegeben waren.</w:t>
      </w:r>
    </w:p>
    <w:p>
      <w:r>
        <w:t xml:space="preserve">(3) Ein Geschäft ist nicht deshalb unwirksam, weil es der Rechtspfleger entgegen § 5 Absatz 1 dem Richter nicht vorgelegt hat.</w:t>
      </w:r>
    </w:p>
    <w:p>
      <w:r>
        <w:t xml:space="preserve">(4) Hat der Rechtspfleger ein Geschäft des Richters wahrgenommen, das ihm nach diesem Gesetz weder übertragen ist noch übertragen werden kann, so ist das Geschäft unwirksam. Das gilt nicht, wenn das Geschäft dem Rechtspfleger durch eine Entscheidung nach § 7 zugewiesen worden war.</w:t>
      </w:r>
    </w:p>
    <w:p>
      <w:r>
        <w:t xml:space="preserve">(5) Hat der Rechtspfleger ein Geschäft des Urkundsbeamten der Geschäftsstelle wahrgenommen, so wird die Wirksamkeit des Geschäfts hierdurch nicht berührt.</w:t>
      </w:r>
    </w:p>
    <w:p>
      <w:r>
        <w:rPr>
          <w:color w:val="555555"/>
          <w:sz w:val="17"/>
        </w:rPr>
        <w:t xml:space="preserve">Zitiervorschlag: § 8 RPflG 1969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https://recht.nulegal.eu/gesetze/RPflG%201969/8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