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RPflG 1969 — Umfang der Übertragung</w:t>
      </w:r>
    </w:p>
    <w:p>
      <w:r>
        <w:rPr>
          <w:color w:val="555555"/>
          <w:sz w:val="18"/>
        </w:rPr>
        <w:t xml:space="preserve">Rechtspflegergesetz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Rechtspfleger trifft alle Maßnahmen, die zur Erledigung der ihm übertragenen Geschäfte erforderlich sind.</w:t>
      </w:r>
    </w:p>
    <w:p>
      <w:r>
        <w:t xml:space="preserve">(2) Der Rechtspfleger ist nicht befugt,</w:t>
      </w:r>
    </w:p>
    <w:p>
      <w:pPr>
        <w:ind w:left="420"/>
      </w:pPr>
      <w:r>
        <w:t xml:space="preserve">1. eine Beeidigung anzuordnen oder einen Eid abzunehmen,</w:t>
      </w:r>
    </w:p>
    <w:p>
      <w:pPr>
        <w:ind w:left="420"/>
      </w:pPr>
      <w:r>
        <w:t xml:space="preserve">2. Freiheitsentziehungen anzudrohen oder anzuordnen, sofern es sich nicht um Maßnahmen zur Vollstreckung</w:t>
      </w:r>
    </w:p>
    <w:p>
      <w:pPr>
        <w:ind w:left="780"/>
      </w:pPr>
      <w:r>
        <w:t xml:space="preserve">a) einer Freiheitsstrafe nach § 457 der Strafprozessordnung oder einer Ordnungshaft nach § 890 der Zivilprozessordnung,</w:t>
      </w:r>
    </w:p>
    <w:p>
      <w:pPr>
        <w:ind w:left="780"/>
      </w:pPr>
      <w:r>
        <w:t xml:space="preserve">b) einer Maßregel der Besserung und Sicherung nach § 463 der Strafprozessordnung oder</w:t>
      </w:r>
    </w:p>
    <w:p>
      <w:pPr>
        <w:ind w:left="780"/>
      </w:pPr>
      <w:r>
        <w:t xml:space="preserve">c) der Erzwingungshaft nach § 97 des Gesetzes über Ordnungswidrigkeiten</w:t>
      </w:r>
    </w:p>
    <w:p>
      <w:pPr>
        <w:ind w:left="420"/>
      </w:pPr>
      <w:r>
        <w:t xml:space="preserve">handelt.</w:t>
      </w:r>
    </w:p>
    <w:p>
      <w:r>
        <w:t xml:space="preserve">(3) Hält der Rechtspfleger Maßnahmen für geboten, zu denen er nach Absatz 2 Nummer 1 und 2 nicht befugt ist, so legt er deswegen die Sache dem Richter zur Entscheidung vor.</w:t>
      </w:r>
    </w:p>
    <w:p>
      <w:r>
        <w:rPr>
          <w:color w:val="555555"/>
          <w:sz w:val="17"/>
        </w:rPr>
        <w:t xml:space="preserve">Zitiervorschlag: § 4 RPflG 1969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https://recht.nulegal.eu/gesetze/RPflG%201969/4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