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RPflG 1969 — Pflicht zur Wahrnehmung sonstiger Dienstgeschäfte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Beschäftigung eines Beamten als Rechtspfleger wird seine Pflicht, andere Dienstgeschäfte einschließlich der Geschäfte des Urkundsbeamten der Geschäftsstelle wahrzunehmen, nicht berührt.</w:t>
      </w:r>
    </w:p>
    <w:p>
      <w:r>
        <w:t xml:space="preserve">(2) Die Vorschriften dieses Gesetzes sind auf die sonstigen Dienstgeschäfte eines mit den Aufgaben des Rechtspflegers betrauten Beamten nicht anzuwenden.</w:t>
      </w:r>
    </w:p>
    <w:p>
      <w:r>
        <w:rPr>
          <w:color w:val="555555"/>
          <w:sz w:val="17"/>
        </w:rPr>
        <w:t xml:space="preserve">Zitiervorschlag: § 27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