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ROkAbw (Bayern) — Klärschlamm</w:t>
      </w:r>
    </w:p>
    <w:p>
      <w:r>
        <w:rPr>
          <w:color w:val="555555"/>
          <w:sz w:val="18"/>
        </w:rPr>
        <w:t xml:space="preserve">Reinhalteordnung kommunales Abwasser</w:t>
      </w:r>
    </w:p>
    <w:p>
      <w:r>
        <w:rPr>
          <w:color w:val="555555"/>
          <w:sz w:val="18"/>
        </w:rPr>
        <w:t xml:space="preserve">Landesrecht Bayern</w:t>
      </w:r>
    </w:p>
    <w:p>
      <w:r>
        <w:rPr>
          <w:color w:val="555555"/>
          <w:sz w:val="18"/>
        </w:rPr>
        <w:t xml:space="preserve">Stand: 25.08.2026 (konsolidierte Textfassung, kein amtliches Inkrafttretensdatum)</w:t>
      </w:r>
    </w:p>
    <w:p>
      <w:r>
        <w:t xml:space="preserve">Klärschlamm aus der Abwasserbehandlung darf nicht in Gewässer eingeleitet werden. Er ist unter Einhaltung der Vorschriften der Klärschlammverordnung möglichst wieder zu verwenden oder notfalls nach den Vorschriften des Abfallrechts zu entsorgen.</w:t>
      </w:r>
    </w:p>
    <w:p>
      <w:r>
        <w:rPr>
          <w:color w:val="555555"/>
          <w:sz w:val="17"/>
        </w:rPr>
        <w:t xml:space="preserve">Zitiervorschlag: § 9 ROkAbw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https://recht.nulegal.eu/gesetze/ROkAbw/9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