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ROkAbw (Bayern) — Empfindliche Gebiete</w:t>
      </w:r>
    </w:p>
    <w:p>
      <w:r>
        <w:rPr>
          <w:color w:val="555555"/>
          <w:sz w:val="18"/>
        </w:rPr>
        <w:t xml:space="preserve">Reinhalteordnung kommunales Abwasser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Empfindliche Gebiete sind</w:t>
      </w:r>
    </w:p>
    <w:p>
      <w:r>
        <w:t xml:space="preserve">– die Einzugsgebiete des Mains und der Elbe,</w:t>
      </w:r>
    </w:p>
    <w:p>
      <w:r>
        <w:t xml:space="preserve">– die in der Anlage zum Bayerischen Wassergesetz (Verzeichnis der Gewässer erster Ordnung) aufgeführten Seen und ihre Einzugsgebiete sowie der Altmühlsee, der Forggensee und der Sylvensteinspeicher und ihre Einzugsgebiete.</w:t>
      </w:r>
    </w:p>
    <w:p>
      <w:r>
        <w:t xml:space="preserve">Eine Übersichtskarte im Maßstab 1 : 1 250 000 liegt als Anlage 1 nachrichtlich bei.</w:t>
      </w:r>
    </w:p>
    <w:p>
      <w:r>
        <w:rPr>
          <w:color w:val="555555"/>
          <w:sz w:val="17"/>
        </w:rPr>
        <w:t xml:space="preserve">Zitiervorschlag: § 2 ROkAbw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https://recht.nulegal.eu/gesetze/ROkAbw/2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