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ROG 2008 — Allgemeine Vorschriften über Raumordnungspläne</w:t>
      </w:r>
    </w:p>
    <w:p>
      <w:r>
        <w:rPr>
          <w:color w:val="555555"/>
          <w:sz w:val="18"/>
        </w:rPr>
        <w:t xml:space="preserve">Raumordnungsgesetz</w:t>
      </w:r>
    </w:p>
    <w:p>
      <w:r>
        <w:rPr>
          <w:color w:val="555555"/>
          <w:sz w:val="18"/>
        </w:rPr>
        <w:t xml:space="preserve">Stand: 15.08.2025 (konsolidierte Textfassung, kein amtliches Inkrafttretensdatum)</w:t>
      </w:r>
    </w:p>
    <w:p>
      <w:r>
        <w:t xml:space="preserve">(1) In Raumordnungsplänen sind für einen bestimmten Planungsraum und einen regelmäßig mittelfristigen Zeitraum Festlegungen als Ziele und Grundsätze der Raumordnung zur Entwicklung, Ordnung und Sicherung des Raums, insbesondere zu den Nutzungen und Funktionen des Raums, zu treffen. Es kann festgelegt werden, dass bestimmte Flächen des Planungsraums einschließlich Gebietsausweisungen nach Absatz 3 für mehrere miteinander vereinbare Nutzungen und Funktionen vorgesehen werden (Mehrfachnutzung); ebenfalls kann festgelegt werden, dass bestimmte Nutzungen und Funktionen des Raums nur für einen bestimmten Zeitraum oder ab oder bis zum Eintritt bestimmter Umstände vorgesehen sind; eine Folge- oder Zwischennutzung kann festgelegt werden. Die Festlegungen nach Satz 1 und 2 können auch in räumlichen und sachlichen Teilplänen getroffen werden. Ziele und Grundsätze der Raumordnung sind als solche zu kennzeichnen.</w:t>
      </w:r>
    </w:p>
    <w:p>
      <w:r>
        <w:t xml:space="preserve">(2) Bei der Aufstellung der Raumordnungspläne sind die öffentlichen und privaten Belange, soweit sie auf der jeweiligen Planungsebene erkennbar und von Bedeutung sind, gegeneinander und untereinander abzuwägen. Das Ergebnis der Umweltprüfung nach § 8 sowie die Stellungnahmen im Beteiligungsverfahren nach § 9 sind in der Abwägung nach Satz 1 zu berücksichtigen. Raumordnungspläne benachbarter Planungsräume sind aufeinander abzustimmen.</w:t>
      </w:r>
    </w:p>
    <w:p>
      <w:r>
        <w:t xml:space="preserve">(3) Die Festlegungen nach Absatz 1 können auch Gebiete bezeichnen. Insbesondere können dies Gebiete sein,</w:t>
      </w:r>
    </w:p>
    <w:p>
      <w:pPr>
        <w:ind w:left="420"/>
      </w:pPr>
      <w:r>
        <w:t xml:space="preserve">1. die für bestimmte raumbedeutsame Funktionen oder Nutzungen vorgesehen sind und andere raumbedeutsame Funktionen oder Nutzungen in diesem Gebiet ausschließen, soweit diese mit den vorrangigen Funktionen oder Nutzungen nicht vereinbar sind (Vorranggebiete),</w:t>
      </w:r>
    </w:p>
    <w:p>
      <w:pPr>
        <w:ind w:left="420"/>
      </w:pPr>
      <w:r>
        <w:t xml:space="preserve">2. die bestimmten raumbedeutsamen Funktionen oder Nutzungen vorbehalten bleiben sollen, denen bei der Abwägung mit konkurrierenden raumbedeutsamen Funktionen oder Nutzungen besonderes Gewicht beizumessen ist (Vorbehaltsgebiete).</w:t>
      </w:r>
    </w:p>
    <w:p>
      <w:r>
        <w:t xml:space="preserve">Wird durch die Festlegung von Vorranggebieten der jeweiligen Nutzung oder Funktion substanziell Raum verschafft, kann festgelegt werden, dass diese Nutzung oder Funktion an anderer Stelle im Planungsraum ausgeschlossen ist (Vorranggebiete mit Ausschlusswirkung). Die Ermittlung der Vorranggebiete mit Ausschlusswirkung erfolgt auf der Grundlage eines gesamträumlichen Planungskonzepts der planaufstellenden Stelle. Werden in diesem Planungskonzept Teile des Planungsraums für eine Nutzung oder Funktion ausgeschlossen, ist eine systematische Unterscheidung, ob der Ausschluss aus tatsächlichen, rechtlichen oder planerischen Gründen erfolgt, nicht erforderlich. Die Sätze 3 bis 5 finden keine Anwendung auf die Nutzung Photovoltaik.</w:t>
      </w:r>
    </w:p>
    <w:p>
      <w:r>
        <w:t xml:space="preserve">(4) Die Raumordnungspläne sollen auch diejenigen Festlegungen zu raumbedeutsamen Planungen und Maßnahmen von öffentlichen Stellen und Personen des Privatrechts nach § 4 Absatz 1 Satz 2 enthalten, die zur Aufnahme in Raumordnungspläne geeignet und zur Koordinierung von Raumansprüchen erforderlich sind und die durch Ziele oder Grundsätze der Raumordnung gesichert werden können.</w:t>
      </w:r>
    </w:p>
    <w:p>
      <w:r>
        <w:t xml:space="preserve">(5) Den Raumordnungsplänen ist eine Begründung beizufügen.</w:t>
      </w:r>
    </w:p>
    <w:p>
      <w:r>
        <w:t xml:space="preserve">(6) Soweit ein Gebiet von gemeinschaftlicher Bedeutung oder ein europäisches Vogelschutzgebiet in seinen für die Erhaltungsziele oder den Schutzzweck maßgeblichen Bestandteilen erheblich beeinträchtigt werden kann, sind bei der Aufstellung von Raumordnungsplänen nach den § 13 und § 17 Absatz 1 und 2 die Vorschriften des Bundesnaturschutzgesetzes über die Zulässigkeit und Durchführung von derartigen Eingriffen einschließlich der Einholung der Stellungnahme der Europäischen Kommission anzuwenden.</w:t>
      </w:r>
    </w:p>
    <w:p>
      <w:r>
        <w:t xml:space="preserve">(7) Die Vorschriften dieses Gesetzes über die Aufstellung von Raumordnungsplänen gelten auch für ihre Änderung, Ergänzung und Aufhebung.</w:t>
      </w:r>
    </w:p>
    <w:p>
      <w:r>
        <w:t xml:space="preserve">(8) Raumordnungspläne sind mindestens alle zehn Jahre zu überprüfen.</w:t>
      </w:r>
    </w:p>
    <w:p>
      <w:r>
        <w:rPr>
          <w:color w:val="555555"/>
          <w:sz w:val="17"/>
        </w:rPr>
        <w:t xml:space="preserve">Zitiervorschlag: § 7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