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ROG 2008 — Beteiligung bei der Aufstellung von Raumordnungsplänen des Bundes; Bekanntmachung von Raumordnungsplänen des Bundes</w:t>
      </w:r>
    </w:p>
    <w:p>
      <w:r>
        <w:rPr>
          <w:color w:val="555555"/>
          <w:sz w:val="18"/>
        </w:rPr>
        <w:t xml:space="preserve">Raumordnungsgesetz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Bei der Aufstellung der Raumordnungspläne nach § 17 Absatz 1 und 2 findet § 9 Absatz 2 Satz 3 mit der Maßgabe Anwendung, dass die öffentliche Bekanntmachung auf der Internetseite und im Verkündungsblatt der auslegenden Behörde erfolgt. Auf Raumordnungspläne nach § 17 Absatz 3 findet § 9 Absatz 1 und 4 keine Anwendung; § 9 Absatz 2 und 3 findet mit der Maßgabe Anwendung, dass die Beteiligung auf in ihren Belangen berührte öffentliche Stellen beschränkt werden kann.</w:t>
      </w:r>
    </w:p>
    <w:p>
      <w:r>
        <w:t xml:space="preserve">(2) Das Erfordernis der Veröffentlichung einer Rechtsbehelfsbelehrung nach § 10 Absatz 2 Satz 1 findet auf die Raumordnungspläne des Bundes nach § 17 keine Anwendung. Raumordnungspläne des Bundes nach § 17 Absatz 3 sind im Bundesanzeiger bekannt zu machen; § 10 Absatz 1, 3 und 4 findet auf diese Pläne keine Anwendung.</w:t>
      </w:r>
    </w:p>
    <w:p>
      <w:r>
        <w:rPr>
          <w:color w:val="555555"/>
          <w:sz w:val="17"/>
        </w:rPr>
        <w:t xml:space="preserve">Zitiervorschlag: § 18 ROG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https://recht.nulegal.eu/gesetze/ROG%202008/18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