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ROG 2008 — Raumordnerische Zusammenarbeit</w:t>
      </w:r>
    </w:p>
    <w:p>
      <w:r>
        <w:rPr>
          <w:color w:val="555555"/>
          <w:sz w:val="18"/>
        </w:rPr>
        <w:t xml:space="preserve">Raumordnungsgesetz</w:t>
      </w:r>
    </w:p>
    <w:p>
      <w:r>
        <w:rPr>
          <w:color w:val="555555"/>
          <w:sz w:val="18"/>
        </w:rPr>
        <w:t xml:space="preserve">Stand: 10.06.2019 (konsolidierte Textfassung, kein amtliches Inkrafttretensdatum)</w:t>
      </w:r>
    </w:p>
    <w:p>
      <w:r>
        <w:t xml:space="preserve">(1) Zur Vorbereitung oder Verwirklichung von Raumordnungsplänen oder von sonstigen raumbedeutsamen Planungen und Maßnahmen sollen die Träger der Landes- und Regionalplanung mit den hierfür maßgeblichen öffentlichen Stellen und Personen des Privatrechts einschließlich Nichtregierungsorganisationen und der Wirtschaft zusammenarbeiten oder auf die Zusammenarbeit dieser Stellen und Personen hinwirken. Die Zusammenarbeit nach Satz 1 kann sowohl zur Entwicklung einer Region als auch im Hinblick auf regionen- oder grenzübergreifende Belange erfolgen; die Zusammenarbeit von Gemeinden zur Stärkung teilräumlicher Entwicklungen (interkommunale Zusammenarbeit) ist zu unterstützen.</w:t>
      </w:r>
    </w:p>
    <w:p>
      <w:r>
        <w:t xml:space="preserve">(2) Formelle und informelle Arten der Zusammenarbeit nach Absatz 1 können insbesondere sein:</w:t>
      </w:r>
    </w:p>
    <w:p>
      <w:pPr>
        <w:ind w:left="420"/>
      </w:pPr>
      <w:r>
        <w:t xml:space="preserve">1. Vertragliche Vereinbarungen, insbesondere zur Koordinierung oder Verwirklichung von raumordnerischen Entwicklungskonzepten und zur Vorbereitung oder Verwirklichung von Raumordnungsplänen,</w:t>
      </w:r>
    </w:p>
    <w:p>
      <w:pPr>
        <w:ind w:left="420"/>
      </w:pPr>
      <w:r>
        <w:t xml:space="preserve">2. Maßnahmen wie regionale Entwicklungskonzepte, überregionale, regionale und interkommunale Netzwerke und Kooperationsstrukturen, regionale Foren und Aktionsprogramme zu aktuellen Handlungsanforderungen,</w:t>
      </w:r>
    </w:p>
    <w:p>
      <w:pPr>
        <w:ind w:left="420"/>
      </w:pPr>
      <w:r>
        <w:t xml:space="preserve">3. Durchführung einer Raumbeobachtung und Bereitstellung der Ergebnisse für regionale und kommunale Träger sowie für Träger der Fachplanung im Hinblick auf raumbedeutsame Planungen und Maßnahmen, sowie Beratung dieser Träger.</w:t>
      </w:r>
    </w:p>
    <w:p>
      <w:r>
        <w:t xml:space="preserve">Im Falle des Satzes 1 Nr. 1 kann Gegenstand der vertraglichen Vereinbarung auch die Übernahme von Kosten sein, die dem Träger der Landes- oder Regionalplanung bei der im Interesse des Vertragspartners liegenden Vorbereitung oder Verwirklichung von Raumordnungsplänen entstehen.</w:t>
      </w:r>
    </w:p>
    <w:p>
      <w:r>
        <w:rPr>
          <w:color w:val="555555"/>
          <w:sz w:val="17"/>
        </w:rPr>
        <w:t xml:space="preserve">Zitiervorschlag: § 14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