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ROG 2008 — Landesweite Raumordnungspläne, Regionalpläne und regionale Flächennutzungspläne</w:t>
      </w:r>
    </w:p>
    <w:p>
      <w:r>
        <w:rPr>
          <w:color w:val="555555"/>
          <w:sz w:val="18"/>
        </w:rPr>
        <w:t xml:space="preserve">Raumordnungsgesetz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In den Ländern sind aufzustellen:</w:t>
      </w:r>
    </w:p>
    <w:p>
      <w:pPr>
        <w:ind w:left="420"/>
      </w:pPr>
      <w:r>
        <w:t xml:space="preserve">1. ein Raumordnungsplan für das Landesgebiet (landesweiter Raumordnungsplan) und</w:t>
      </w:r>
    </w:p>
    <w:p>
      <w:pPr>
        <w:ind w:left="420"/>
      </w:pPr>
      <w:r>
        <w:t xml:space="preserve">2. Raumordnungspläne für die Teilräume der Länder (Regionalpläne).</w:t>
      </w:r>
    </w:p>
    <w:p>
      <w:r>
        <w:t xml:space="preserve">In den Ländern Berlin, Bremen und Hamburg kann ein Flächennutzungsplan nach § 5 des Baugesetzbuchs die Funktion eines Plans nach Satz 1 Nummer 1 übernehmen; hierfür gelten die Absätze 5 und 6, § 7 Absatz 3, 4 und 8 sowie die §§ 9 und 10 entsprechend. Satz 1 Nummer 2 gilt nicht in den Ländern Berlin, Bremen, Hamburg und Saarland.</w:t>
      </w:r>
    </w:p>
    <w:p>
      <w:r>
        <w:t xml:space="preserve">(1a) Raumordnungspläne nach Absatz 1 Satz 1 sind den Zielen der Raumordnung anzupassen, die in den Bundesraumordnungsplänen nach § 17 festgelegt sind. § 4 Absatz 1 bleibt unberührt.</w:t>
      </w:r>
    </w:p>
    <w:p>
      <w:r>
        <w:t xml:space="preserve">(2) Die Regionalpläne sind aus dem Raumordnungsplan für das Landesgebiet zu entwickeln. Die Flächennutzungspläne und die Ergebnisse der von Gemeinden beschlossenen sonstigen städtebaulichen Planungen sind entsprechend § 1 Absatz 3 in der Abwägung nach § 7 Absatz 2 zu berücksichtigen.</w:t>
      </w:r>
    </w:p>
    <w:p>
      <w:r>
        <w:t xml:space="preserve">(3) Ist eine Planung angesichts bestehender Verflechtungen, insbesondere in einem verdichteten Raum, über die Grenzen eines Landes hinaus erforderlich, soll eine gemeinsame Regionalplanung erwogen werden.</w:t>
      </w:r>
    </w:p>
    <w:p>
      <w:r>
        <w:t xml:space="preserve">(4) Erfolgt die Regionalplanung durch Zusammenschlüsse von Gemeinden und Gemeindeverbänden zu regionalen Planungsgemeinschaften, kann ein Regionalplan zugleich die Funktion eines gemeinsamen Flächennutzungsplans nach § 204 des Baugesetzbuchs übernehmen, wenn er den §§ 7 bis 13 dieses Gesetzes und den Vorschriften des Baugesetzbuchs entspricht (regionaler Flächennutzungsplan). Im Plan nach Satz 1 sind sowohl die Festlegungen im Sinne des Absatzes 5 und des § 7 Absatz 3 und 4 als auch die Darstellungen im Sinne des § 5 des Baugesetzbuchs zu kennzeichnen; Ziele und Grundsätze der Raumordnung sind als solche zu kennzeichnen.</w:t>
      </w:r>
    </w:p>
    <w:p>
      <w:r>
        <w:t xml:space="preserve">(5) Die Raumordnungspläne sollen Festlegungen zur Raumstruktur enthalten, insbesondere zu</w:t>
      </w:r>
    </w:p>
    <w:p>
      <w:pPr>
        <w:ind w:left="420"/>
      </w:pPr>
      <w:r>
        <w:t xml:space="preserve">1. der anzustrebenden Siedlungsstruktur; hierzu können gehören</w:t>
      </w:r>
    </w:p>
    <w:p>
      <w:pPr>
        <w:ind w:left="780"/>
      </w:pPr>
      <w:r>
        <w:t xml:space="preserve">a) Raumkategorien,</w:t>
      </w:r>
    </w:p>
    <w:p>
      <w:pPr>
        <w:ind w:left="780"/>
      </w:pPr>
      <w:r>
        <w:t xml:space="preserve">b) Zentrale Orte,</w:t>
      </w:r>
    </w:p>
    <w:p>
      <w:pPr>
        <w:ind w:left="780"/>
      </w:pPr>
      <w:r>
        <w:t xml:space="preserve">c) besondere Gemeindefunktionen wie Entwicklungsschwerpunkte und Entlastungsorte,</w:t>
      </w:r>
    </w:p>
    <w:p>
      <w:pPr>
        <w:ind w:left="780"/>
      </w:pPr>
      <w:r>
        <w:t xml:space="preserve">d) Siedlungsentwicklungen,</w:t>
      </w:r>
    </w:p>
    <w:p>
      <w:pPr>
        <w:ind w:left="780"/>
      </w:pPr>
      <w:r>
        <w:t xml:space="preserve">e) Achsen;</w:t>
      </w:r>
    </w:p>
    <w:p>
      <w:pPr>
        <w:ind w:left="420"/>
      </w:pPr>
      <w:r>
        <w:t xml:space="preserve">2. der anzustrebenden Freiraumstruktur; hierzu können gehören</w:t>
      </w:r>
    </w:p>
    <w:p>
      <w:pPr>
        <w:ind w:left="780"/>
      </w:pPr>
      <w:r>
        <w:t xml:space="preserve">a) großräumig übergreifende Freiräume und Freiraumschutz,</w:t>
      </w:r>
    </w:p>
    <w:p>
      <w:pPr>
        <w:ind w:left="780"/>
      </w:pPr>
      <w:r>
        <w:t xml:space="preserve">b) Nutzungen im Freiraum wie Standorte für die vorsorgende Sicherung sowie die geordnete Aufsuchung und Gewinnung von standortgebundenen Rohstoffen,</w:t>
      </w:r>
    </w:p>
    <w:p>
      <w:pPr>
        <w:ind w:left="780"/>
      </w:pPr>
      <w:r>
        <w:t xml:space="preserve">c) Sanierung und Entwicklung von Raumfunktionen,</w:t>
      </w:r>
    </w:p>
    <w:p>
      <w:pPr>
        <w:ind w:left="780"/>
      </w:pPr>
      <w:r>
        <w:t xml:space="preserve">d) Freiräume zur Gewährleistung des vorbeugenden Hochwasserschutzes,</w:t>
      </w:r>
    </w:p>
    <w:p>
      <w:pPr>
        <w:ind w:left="780"/>
      </w:pPr>
      <w:r>
        <w:t xml:space="preserve">e) Freiräume zur Gewährleistung eines natürlichen Klimaschutzes, insbesondere für Moorerhalt und Moorschutz;</w:t>
      </w:r>
    </w:p>
    <w:p>
      <w:pPr>
        <w:ind w:left="420"/>
      </w:pPr>
      <w:r>
        <w:t xml:space="preserve">3. den zu sichernden Standorten und Trassen für Infrastruktur; hierzu können gehören</w:t>
      </w:r>
    </w:p>
    <w:p>
      <w:pPr>
        <w:ind w:left="780"/>
      </w:pPr>
      <w:r>
        <w:t xml:space="preserve">a) Verkehrsinfrastruktur und Umschlaganlagen von Gütern,</w:t>
      </w:r>
    </w:p>
    <w:p>
      <w:pPr>
        <w:ind w:left="780"/>
      </w:pPr>
      <w:r>
        <w:t xml:space="preserve">b) Ver- und Entsorgungsinfrastruktur einschließlich Energieleitungen und -anlagen.</w:t>
      </w:r>
    </w:p>
    <w:p>
      <w:r>
        <w:t xml:space="preserve">Bei Festlegungen nach Satz 1 Nummer 2 kann zugleich bestimmt werden, dass in diesem Gebiet unvermeidbare Beeinträchtigungen der Leistungsfähigkeit des Naturhaushalts oder des Landschaftsbildes an anderer Stelle ausgeglichen, ersetzt oder gemindert werden.</w:t>
      </w:r>
    </w:p>
    <w:p>
      <w:r>
        <w:t xml:space="preserve">(6) Soweit ein Plan nach Absatz 1 Regelungen für ein Gebiet der deutschen Küstengewässer nach § 3 Nummer 2 des Wasserhaushaltsgesetzes trifft, soll er unter Berücksichtigung etwaiger Wechselwirkungen zwischen Land und Meer sowie unter Berücksichtigung von Sicherheitsaspekten Festlegungen treffen insbesondere</w:t>
      </w:r>
    </w:p>
    <w:p>
      <w:pPr>
        <w:ind w:left="420"/>
      </w:pPr>
      <w:r>
        <w:t xml:space="preserve">1. zur Gewährleistung der Sicherheit und Leichtigkeit des Schiffsverkehrs,</w:t>
      </w:r>
    </w:p>
    <w:p>
      <w:pPr>
        <w:ind w:left="420"/>
      </w:pPr>
      <w:r>
        <w:t xml:space="preserve">2. zu weiteren wirtschaftlichen Nutzungen,</w:t>
      </w:r>
    </w:p>
    <w:p>
      <w:pPr>
        <w:ind w:left="420"/>
      </w:pPr>
      <w:r>
        <w:t xml:space="preserve">3. zu wissenschaftlichen Nutzungen sowie</w:t>
      </w:r>
    </w:p>
    <w:p>
      <w:pPr>
        <w:ind w:left="420"/>
      </w:pPr>
      <w:r>
        <w:t xml:space="preserve">4. zum Schutz und zur Verbesserung der Meeresumwelt.</w:t>
      </w:r>
    </w:p>
    <w:p>
      <w:r>
        <w:t xml:space="preserve">Die Absätze 2 bis 5 finden insoweit keine Anwendung.</w:t>
      </w:r>
    </w:p>
    <w:p>
      <w:r>
        <w:rPr>
          <w:color w:val="555555"/>
          <w:sz w:val="17"/>
        </w:rPr>
        <w:t xml:space="preserve">Zitiervorschlag: § 13 ROG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https://recht.nulegal.eu/gesetze/ROG%202008/13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