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ROG 2008 — Planerhaltung</w:t>
      </w:r>
    </w:p>
    <w:p>
      <w:r>
        <w:rPr>
          <w:color w:val="555555"/>
          <w:sz w:val="18"/>
        </w:rPr>
        <w:t xml:space="preserve">Raumordnungsgesetz</w:t>
      </w:r>
    </w:p>
    <w:p>
      <w:r>
        <w:rPr>
          <w:color w:val="555555"/>
          <w:sz w:val="18"/>
        </w:rPr>
        <w:t xml:space="preserve">Stand: 28.09.2023 (konsolidierte Textfassung, kein amtliches Inkrafttretensdatum)</w:t>
      </w:r>
    </w:p>
    <w:p>
      <w:r>
        <w:t xml:space="preserve">(1) Eine Verletzung von Verfahrens- und Formvorschriften dieses Gesetzes ist für die Rechtswirksamkeit eines Raumordnungsplans nur beachtlich, wenn</w:t>
      </w:r>
    </w:p>
    <w:p>
      <w:pPr>
        <w:ind w:left="420"/>
      </w:pPr>
      <w:r>
        <w:t xml:space="preserve">1. die Vorschriften des § 9 über die Beteiligung verletzt worden sind; dabei ist unbeachtlich, wenn einzelne Personen oder öffentliche Stellen nicht beteiligt worden sind oder eine grenzüberschreitende Beteiligung fehlerhaft erfolgte, die entsprechenden Belange jedoch unerheblich waren oder in der Entscheidung berücksichtigt worden sind;</w:t>
      </w:r>
    </w:p>
    <w:p>
      <w:pPr>
        <w:ind w:left="420"/>
      </w:pPr>
      <w:r>
        <w:t xml:space="preserve">2. die Vorschriften des § 7 Absatz 5 und des § 9 Absatz 2 über die Begründung des Raumordnungsplans sowie seiner Entwürfe verletzt worden sind; dabei ist unbeachtlich, wenn die Begründung unvollständig ist;</w:t>
      </w:r>
    </w:p>
    <w:p>
      <w:pPr>
        <w:ind w:left="420"/>
      </w:pPr>
      <w:r>
        <w:t xml:space="preserve">3. der mit der Bekanntmachung (§ 10) verfolgte Hinweiszweck nicht erreicht wurde.</w:t>
      </w:r>
    </w:p>
    <w:p>
      <w:r>
        <w:t xml:space="preserve">(2) Für die Rechtswirksamkeit eines Regionalplans ist auch unbeachtlich, wenn der Regionalplan aus einem Raumordnungsplan für das Landesgebiet entwickelt worden ist, dessen Unwirksamkeit wegen Verletzung von Verfahrens- oder Formvorschriften sich nach Bekanntmachung oder Verkündung des Regionalplans herausstellt.</w:t>
      </w:r>
    </w:p>
    <w:p>
      <w:r>
        <w:t xml:space="preserve">(3) Für die Abwägung nach § 7 Abs. 2 ist die Sach- und Rechtslage im Zeitpunkt der Beschlussfassung über den Raumordnungsplan maßgebend. Mängel im Abwägungsvorgang sind nur erheblich, wenn sie offensichtlich und auf das Abwägungsergebnis von Einfluss gewesen sind. Werden in einem Raumordnungsplan einzelne Vorranggebiete mit Ausschlusswirkung oder Teile dieser Gebiete fehlerhaft festgelegt, bleibt der Raumordnungsplan im Übrigen wirksam, sofern die Grundzüge der Planung nicht berührt sind und der vorrangigen Nutzung oder Funktion substanziell Raum verschafft wird.</w:t>
      </w:r>
    </w:p>
    <w:p>
      <w:r>
        <w:t xml:space="preserve">(4) Bei Anwendung des § 8 gilt ergänzend zu den Absätzen 1 bis 3:</w:t>
      </w:r>
    </w:p>
    <w:p>
      <w:pPr>
        <w:ind w:left="420"/>
      </w:pPr>
      <w:r>
        <w:t xml:space="preserve">1. Ein für die Rechtmäßigkeit des Raumordnungsplans beachtlicher Mangel des nach § 9 Absatz 2 bei der Beteiligung beizufügenden Umweltberichts (§ 8 Abs. 1) besteht, wenn dieser in wesentlichen Punkten unvollständig ist und diese Punkte nicht Bestandteil der zusammenfassenden Erklärung nach § 10 Abs. 3 sind.</w:t>
      </w:r>
    </w:p>
    <w:p>
      <w:pPr>
        <w:ind w:left="420"/>
      </w:pPr>
      <w:r>
        <w:t xml:space="preserve">2. Unterbleibt nach § 8 Abs. 2 eine Umweltprüfung, gilt die Vorprüfung des Einzelfalls als ordnungsgemäß durchgeführt, wenn sie entsprechend den Vorgaben von § 8 Abs. 2 durchgeführt worden ist und ihr Ergebnis nachvollziehbar ist; dabei ist unbeachtlich, wenn einzelne öffentliche Stellen nicht beteiligt worden sind; andernfalls besteht ein für die Rechtswirksamkeit des Raumordnungsplans beachtlicher Mangel.</w:t>
      </w:r>
    </w:p>
    <w:p>
      <w:r>
        <w:t xml:space="preserve">(5) Unbeachtlich werden</w:t>
      </w:r>
    </w:p>
    <w:p>
      <w:pPr>
        <w:ind w:left="420"/>
      </w:pPr>
      <w:r>
        <w:t xml:space="preserve">1. eine nach Absatz 1 Nr. 1 und 2 beachtliche Verletzung der dort bezeichneten Verfahrens- und Formvorschriften,</w:t>
      </w:r>
    </w:p>
    <w:p>
      <w:pPr>
        <w:ind w:left="420"/>
      </w:pPr>
      <w:r>
        <w:t xml:space="preserve">2. nach Absatz 3 beachtliche Mängel des Abwägungsvorgangs,</w:t>
      </w:r>
    </w:p>
    <w:p>
      <w:pPr>
        <w:ind w:left="420"/>
      </w:pPr>
      <w:r>
        <w:t xml:space="preserve">3. eine nach Absatz 4 beachtliche Verletzung der Vorschriften über die Umweltprüfung,</w:t>
      </w:r>
    </w:p>
    <w:p>
      <w:r>
        <w:t xml:space="preserve">wenn sie nicht innerhalb eines Jahres seit Bekanntmachung des Raumordnungsplans gegenüber der zuständigen Stelle unter Darlegung des die Verletzung begründenden Sachverhalts geltend gemacht worden sind. Bei Inkraftsetzung des Raumordnungsplans ist auf die Voraussetzungen für die Geltendmachung der Verletzung von Vorschriften sowie auf die Rechtsfolgen hinzuweisen.</w:t>
      </w:r>
    </w:p>
    <w:p>
      <w:r>
        <w:t xml:space="preserve">(6) Der Raumordnungsplan kann durch ein ergänzendes Verfahren zur Behebung von Fehlern auch rückwirkend in Kraft gesetzt werden.</w:t>
      </w:r>
    </w:p>
    <w:p>
      <w:r>
        <w:rPr>
          <w:color w:val="555555"/>
          <w:sz w:val="17"/>
        </w:rPr>
        <w:t xml:space="preserve">Zitiervorschlag: § 11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