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RMDKStatusStV (Bayern) — Erklärung zur Bundeswasserstraße</w:t>
      </w:r>
    </w:p>
    <w:p>
      <w:r>
        <w:rPr>
          <w:color w:val="555555"/>
          <w:sz w:val="18"/>
        </w:rPr>
        <w:t xml:space="preserve">Staatsvertrag über den rechtlichen Status der Rhein-Main-Donau-Großschiffahrtstraße zwischen dem Main und Nürnberg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Rhein-Main-Donau-Großschiffahrtsstraße zwischen dem Main und Nürnberg wird zur Bundeswasserstraße erklärt, und zwar:</w:t>
      </w:r>
    </w:p>
    <w:p>
      <w:r>
        <w:t xml:space="preserve">1. die Kanalstrecke von der Abzweigung des unteren Vorhafens der Schleuse Bamberg aus dem rechten Regnitzarm bis zur Abzweigung aus der kanalisierten Regnitz bei Neuses,</w:t>
      </w:r>
    </w:p>
    <w:p>
      <w:r>
        <w:t xml:space="preserve">2. die kanalisierte Regnitz von der Abzweigung der Kanalstrecke nach Nummer 1 bis zur Einmündung des Stillwasserkanals bei Hausen,</w:t>
      </w:r>
    </w:p>
    <w:p>
      <w:r>
        <w:t xml:space="preserve">3. die Kanalstrecke von der Einmündung des Stillwasserkanals in die kanalisierte Regnitz bei Hausen bis zur Einfahrt in die seitlichen Becken des Hafens Nürnberg,</w:t>
      </w:r>
    </w:p>
    <w:p>
      <w:r>
        <w:t xml:space="preserve">4. die neue Regnitzstrecke zwischen km 2,0 und km 3,6 (neu).</w:t>
      </w:r>
    </w:p>
    <w:p>
      <w:r>
        <w:t xml:space="preserve">(2) Zur Bundeswasserstraße gehören:</w:t>
      </w:r>
    </w:p>
    <w:p>
      <w:r>
        <w:t xml:space="preserve">1. der rechte Regnitzarm von der Abzweigung der Kanalstrecke nach Absatz 1 Nr. 1 (Abzweigung des unteren Vorhafens der Schleuse Bamberg) bis 170 m oberhalb der Brückenachse des Wehres Bamberg,</w:t>
      </w:r>
    </w:p>
    <w:p>
      <w:r>
        <w:t xml:space="preserve">2. der Wehrarm der Staustufe Buckenhofen,</w:t>
      </w:r>
    </w:p>
    <w:p>
      <w:r>
        <w:t xml:space="preserve">3. die Regnitz von 150 m unterhalb der Wehranlage bei Neuses bis zur Abzweigung der Kanalstrecke nach Absatz 1 Nr. 1 (Abzweigung aus der kanalisierten Regnitz bei Neuses),</w:t>
      </w:r>
    </w:p>
    <w:p>
      <w:r>
        <w:t xml:space="preserve">4. die Regnitz von der Einmündung des Stillwasserkanals bei Hausen bis 270 m oberhalb der Brückenachse des Wehres Hausen.</w:t>
      </w:r>
    </w:p>
    <w:p>
      <w:r>
        <w:t xml:space="preserve">(3) Der Zeitpunkt, von dem ab ein Abschnitt der Großschiffahrtsstraße dem allgemeinen Verkehr dient, wird nach Einvernehmen mit dem Bayerischen Staatsministerium des Innern im Bundesgesetzblatt und Bayerischen Staatsanzeiger bekanntgegeben.</w:t>
      </w:r>
    </w:p>
    <w:p>
      <w:r>
        <w:rPr>
          <w:color w:val="555555"/>
          <w:sz w:val="17"/>
        </w:rPr>
        <w:t xml:space="preserve">Zitiervorschlag: § 1 RMDKStatusStV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https://recht.nulegal.eu/gesetze/RMDKStatusStV/1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