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RIASKomVorRV</w:t>
      </w:r>
    </w:p>
    <w:p>
      <w:r>
        <w:rPr>
          <w:color w:val="555555"/>
          <w:sz w:val="18"/>
        </w:rPr>
        <w:t xml:space="preserve">Verordnung über die Gewährung von Vorrechten und Befreiungen an die RIAS BERLIN-Kommission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Bundesrepublik Deutschland gewährt im Rahmen ihrer jeweils geltenden Gesetze und der Rechtsvorschriften der Europäischen Gemeinschaften der Kommission Befreiung von Zöllen und Abgaben auf</w:t>
      </w:r>
    </w:p>
    <w:p>
      <w:pPr>
        <w:ind w:left="420"/>
      </w:pPr>
      <w:r>
        <w:t xml:space="preserve">a) einzuführende Ausstattungsgegenstände und Arbeitsmittel einschließlich Kraftfahrzeuge für die Tätigkeit der Kommission und</w:t>
      </w:r>
    </w:p>
    <w:p>
      <w:pPr>
        <w:ind w:left="420"/>
      </w:pPr>
      <w:r>
        <w:t xml:space="preserve">b) einzuführendes persönliches Umzugsgut einschließlich Kraftfahrzeuge von amerikanischen Staatsbürgern, die anläßlich ihrer Ernennung zu Mitgliedern oder ihrer Berufung gemäß Artikel 5 Buchstabe b des Regierungsabkommens zu Mitarbeitern der Kommission ihren Wohnsitz in die Bundesrepublik Deutschland verlegen, sowie deren im Haushalt lebenden Familienangehörigen.</w:t>
      </w:r>
    </w:p>
    <w:p>
      <w:r>
        <w:rPr>
          <w:color w:val="555555"/>
          <w:sz w:val="17"/>
        </w:rPr>
        <w:t xml:space="preserve">Zitiervorschlag: Art 2 RIASKomVorRV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https://recht.nulegal.eu/gesetze/RIASKomVorRV/2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