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RHmV 1994 — Probenahme und Analysemethoden</w:t>
      </w:r>
    </w:p>
    <w:p>
      <w:r>
        <w:rPr>
          <w:color w:val="555555"/>
          <w:sz w:val="18"/>
        </w:rPr>
        <w:t xml:space="preserve">Rückstands-Höchstmengenverordnung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Bei der amtlichen Kontrolle der Rückstände von Pflanzenschutzmitteln in und auf Obst und Gemüse sind die Proben nach dem Verfahren zu nehmen, das in der Amtlichen Sammlung von Untersuchungsverfahren nach § 64 Abs. 1 des Lebensmittel- und Futtermittelgesetzbuches *) unter der Gliederungsnummer L 00.00-7 (EG), Stand Dezember 2002, beschrieben ist.</w:t>
      </w:r>
    </w:p>
    <w:p>
      <w:r>
        <w:t xml:space="preserve">(2) (weggefallen)</w:t>
      </w:r>
    </w:p>
    <w:p>
      <w:r>
        <w:t xml:space="preserve">(3) Bei der amtlichen Kontrolle der Rückstände von Pflanzenschutzmitteln sind Analysemethoden anzuwenden, die in der Amtlichen Sammlung von Untersuchungsverfahren nach § 64 Abs. 1 des Lebensmittel- und Futtermittelgesetzbuches *) aufgeführt sind. Es können auch andere in der Amtlichen Sammlung nicht aufgeführte Analysemethoden angewendet werden, wenn sie diesen Analysemethoden gleichwertig sind. ----- *) Zu beziehen durch Beuth-Verlag GmbH, Berlin und Köln.</w:t>
      </w:r>
    </w:p>
    <w:p>
      <w:r>
        <w:rPr>
          <w:color w:val="555555"/>
          <w:sz w:val="17"/>
        </w:rPr>
        <w:t xml:space="preserve">Zitiervorschlag: § 4 RHmV 1994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https://recht.nulegal.eu/gesetze/RHmV%201994/4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