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RHiGRCAbkAV</w:t>
      </w:r>
    </w:p>
    <w:p>
      <w:r>
        <w:rPr>
          <w:color w:val="555555"/>
          <w:sz w:val="18"/>
        </w:rPr>
        <w:t xml:space="preserve">Verordnung zur Ausführung des deutsch-griechischen Abkommens über die gegenseitige Rechtshilfe in Angelegenheiten des bürgerlichen und Handels-Rechts</w:t>
      </w:r>
    </w:p>
    <w:p>
      <w:r>
        <w:rPr>
          <w:color w:val="555555"/>
          <w:sz w:val="18"/>
        </w:rPr>
        <w:t xml:space="preserve">Stand: 10.06.2019 (konsolidierte Textfassung, kein amtliches Inkrafttretensdatum)</w:t>
      </w:r>
    </w:p>
    <w:p>
      <w:r>
        <w:t xml:space="preserve">(1) Beschlüsse, durch die der Antrag auf Vollstreckbarerklärung abgelehnt wird, unterliegen der Beschwerde nach den §§ 567 bis 577 der Zivilprozessordnung. Die Beschwerde steht, sofern der Antrag auf diplomatischem Wege gestellt ist, dem Staatsanwalt, sofern er durch die beteiligte Partei unmittelbar gestellt ist, dem Antragsteller zu.</w:t>
      </w:r>
    </w:p>
    <w:p>
      <w:r>
        <w:t xml:space="preserve">(2) Gegen Beschlüsse, durch die dem Antrag auf Vollstreckbarerklärung stattgegeben wird, steht dem Kostenschuldner die Beschwerde nach den §§ 567 bis 577 der Zivilprozessordnung zu.</w:t>
      </w:r>
    </w:p>
    <w:p>
      <w:r>
        <w:rPr>
          <w:color w:val="555555"/>
          <w:sz w:val="17"/>
        </w:rPr>
        <w:t xml:space="preserve">Zitiervorschlag: § 6 RHiGRCAbkAV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https://recht.nulegal.eu/gesetze/RHiGRCAbkAV/6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