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RHiErsDPAZustV</w:t>
      </w:r>
    </w:p>
    <w:p>
      <w:r>
        <w:rPr>
          <w:color w:val="555555"/>
          <w:sz w:val="18"/>
        </w:rPr>
        <w:t xml:space="preserve">Verordnung über die Zuständigkeit des Deutschen Patentamts für die Übermittlung von Rechtshilfeersuchen des Europäischen Patentamts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II § 11 des Gesetzes über internationale Patentübereinkommen vom 21. Juni 1976 (BGBl. II S. 649) wird verordnet:</w:t>
      </w:r>
    </w:p>
    <w:p>
      <w:r>
        <w:rPr>
          <w:color w:val="555555"/>
          <w:sz w:val="17"/>
        </w:rPr>
        <w:t xml:space="preserve">Zitiervorschlag: Eingangsformel RHiErsDPAZustV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https://recht.nulegal.eu/gesetze/RHiErsDPAZustV/eingangsformel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