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RHeimstGAufhG</w:t>
      </w:r>
    </w:p>
    <w:p>
      <w:r>
        <w:rPr>
          <w:color w:val="555555"/>
          <w:sz w:val="18"/>
        </w:rPr>
        <w:t xml:space="preserve">Gesetz zur Aufhebung des Reichsheimstättengesetzes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4 RHeimstGAufhG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https://recht.nulegal.eu/gesetze/RHeimstGAufhG/4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