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RHeimstGAufhG</w:t>
      </w:r>
    </w:p>
    <w:p>
      <w:r>
        <w:rPr>
          <w:color w:val="555555"/>
          <w:sz w:val="18"/>
        </w:rPr>
        <w:t xml:space="preserve">Gesetz zur Aufhebung des Reichsheimstättengesetzes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 RHeimstGAufhG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https://recht.nulegal.eu/gesetze/RHeimstGAufhG/3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