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RHG (Bayern) — Mitglieder</w:t>
      </w:r>
    </w:p>
    <w:p>
      <w:r>
        <w:rPr>
          <w:color w:val="555555"/>
          <w:sz w:val="18"/>
        </w:rPr>
        <w:t xml:space="preserve">Rechnungshofgesetz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Mitglieder des Obersten Rechnungshofs sind der Präsident, der Vizepräsident, die Abteilungsleiter und die Prüfungsgebietsleiter.</w:t>
      </w:r>
    </w:p>
    <w:p>
      <w:r>
        <w:t xml:space="preserve">(2) Zum Mitglied des Obersten Rechnungshofs kann nur ernannt werden, wer für ein Amt ab der Besoldungsgruppe A 14 qualifiziert ist und über die erforderliche Verwaltungserfahrung verfügt. Der Präsident, der Vizepräsident und die Hälfte der weiteren Mitglieder müssen die Befähigung zum Richteramt haben.</w:t>
      </w:r>
    </w:p>
    <w:p>
      <w:r>
        <w:t xml:space="preserve">(3) Die Mitglieder des Obersten Rechnungshofs sind mindestens Leitende Ministerialräte. Der Präsident wird in ein Beamtenverhältnis auf Zeit gemäß Art. 80 Abs. 2 Satz 2 der Verfassung berufen; Wiederwahl ist ausgeschlossen. Die übrigen Mitglieder müssen Beamte auf Lebenszeit sein.</w:t>
      </w:r>
    </w:p>
    <w:p>
      <w:r>
        <w:rPr>
          <w:color w:val="555555"/>
          <w:sz w:val="17"/>
        </w:rPr>
        <w:t xml:space="preserve">Zitiervorschlag: Art 3 RHG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